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35" w:rsidRPr="00047B35" w:rsidRDefault="00047B35" w:rsidP="00047B35">
      <w:pPr>
        <w:pStyle w:val="Style7"/>
        <w:kinsoku w:val="0"/>
        <w:autoSpaceDE/>
        <w:autoSpaceDN/>
        <w:spacing w:before="216"/>
        <w:rPr>
          <w:rStyle w:val="CharacterStyle3"/>
          <w:spacing w:val="-10"/>
          <w:sz w:val="24"/>
          <w:szCs w:val="24"/>
          <w:lang w:val="es-ES" w:eastAsia="es-ES"/>
        </w:rPr>
      </w:pPr>
      <w:r w:rsidRPr="00047B35">
        <w:rPr>
          <w:rStyle w:val="CharacterStyle3"/>
          <w:spacing w:val="-10"/>
          <w:sz w:val="24"/>
          <w:szCs w:val="24"/>
          <w:lang w:val="es-ES" w:eastAsia="es-ES"/>
        </w:rPr>
        <w:t>Resolución No. 463-02</w:t>
      </w: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540" w:line="220" w:lineRule="auto"/>
        <w:ind w:left="72" w:right="72"/>
        <w:rPr>
          <w:rStyle w:val="CharacterStyle4"/>
          <w:bCs/>
          <w:spacing w:val="-13"/>
          <w:sz w:val="24"/>
          <w:szCs w:val="24"/>
          <w:lang w:val="es-ES" w:eastAsia="es-ES"/>
        </w:rPr>
      </w:pPr>
      <w:r w:rsidRPr="00047B35">
        <w:rPr>
          <w:rStyle w:val="CharacterStyle4"/>
          <w:bCs/>
          <w:spacing w:val="-3"/>
          <w:sz w:val="24"/>
          <w:szCs w:val="24"/>
          <w:lang w:val="es-ES" w:eastAsia="es-ES"/>
        </w:rPr>
        <w:t xml:space="preserve">TRIBUNAL ADMINISTRATIVO DE TRANSPORTE. San José, a las catorce horas </w:t>
      </w:r>
      <w:r w:rsidRPr="00047B35">
        <w:rPr>
          <w:rStyle w:val="CharacterStyle4"/>
          <w:bCs/>
          <w:spacing w:val="-13"/>
          <w:sz w:val="24"/>
          <w:szCs w:val="24"/>
          <w:lang w:val="es-ES" w:eastAsia="es-ES"/>
        </w:rPr>
        <w:t>cuarenta y un minutos del quince de octubre de dos mil dos.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252"/>
        <w:rPr>
          <w:rStyle w:val="CharacterStyle3"/>
          <w:spacing w:val="-14"/>
          <w:sz w:val="24"/>
          <w:szCs w:val="24"/>
          <w:lang w:val="es-ES" w:eastAsia="es-ES"/>
        </w:rPr>
      </w:pP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Se conoce recurso de Apelación presentado por WRA, cédula de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identidad No. …, contra el artículo 1° de la sesión extraordinaria No. 037-2001,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celebrada por el Consejo de Transporte Público el día 24 de octubre del 2001, mismo que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>se tramita en este Tribunal bajo expediente No. TAT-029-02.</w:t>
      </w:r>
    </w:p>
    <w:p w:rsidR="00047B35" w:rsidRPr="00047B35" w:rsidRDefault="00047B35" w:rsidP="00047B35">
      <w:pPr>
        <w:pStyle w:val="Style7"/>
        <w:kinsoku w:val="0"/>
        <w:autoSpaceDE/>
        <w:autoSpaceDN/>
        <w:spacing w:before="324" w:line="196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047B35">
        <w:rPr>
          <w:rStyle w:val="CharacterStyle3"/>
          <w:spacing w:val="-10"/>
          <w:sz w:val="24"/>
          <w:szCs w:val="24"/>
          <w:lang w:val="es-ES" w:eastAsia="es-ES"/>
        </w:rPr>
        <w:t>Resultando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252"/>
        <w:rPr>
          <w:rStyle w:val="CharacterStyle3"/>
          <w:spacing w:val="-12"/>
          <w:sz w:val="24"/>
          <w:szCs w:val="24"/>
          <w:lang w:val="es-ES" w:eastAsia="es-ES"/>
        </w:rPr>
      </w:pPr>
      <w:r w:rsidRPr="00047B35">
        <w:rPr>
          <w:rStyle w:val="CharacterStyle3"/>
          <w:spacing w:val="-4"/>
          <w:sz w:val="24"/>
          <w:szCs w:val="24"/>
          <w:lang w:val="es-ES" w:eastAsia="es-ES"/>
        </w:rPr>
        <w:t xml:space="preserve">PRIMERO.- Que mediante Ley Reguladora del Servicio Público de Transporte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 w:rsidRPr="00047B35">
        <w:rPr>
          <w:rStyle w:val="CharacterStyle3"/>
          <w:spacing w:val="-7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>especiales de este concurso.</w:t>
      </w:r>
    </w:p>
    <w:p w:rsidR="00047B35" w:rsidRPr="00047B35" w:rsidRDefault="00047B35" w:rsidP="00047B35">
      <w:pPr>
        <w:pStyle w:val="Style8"/>
        <w:kinsoku w:val="0"/>
        <w:autoSpaceDE/>
        <w:autoSpaceDN/>
        <w:rPr>
          <w:rStyle w:val="CharacterStyle3"/>
          <w:spacing w:val="-14"/>
          <w:sz w:val="24"/>
          <w:szCs w:val="24"/>
          <w:lang w:val="es-ES" w:eastAsia="es-ES"/>
        </w:rPr>
      </w:pP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SEGUNDO.- En el Diario Oficial La Gaceta No. 179, Alcance No. 62, del 19 de setiembre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del 2000, se publicó el Decreto No. 28913-MOPT denominado "Reglamento del primer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procedimiento especial abreviado para el transporte remunerado de personas en vehículos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en la modalidad de taxi", mismo que fuera modificado por el Decreto No. 29111-MOPT del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24 de Noviembre del mismo ario. Ambos decretos conforman el pliego de condiciones o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>cartel del citado procedimiento concursal.</w:t>
      </w: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288" w:line="218" w:lineRule="auto"/>
        <w:ind w:left="72" w:right="72"/>
        <w:rPr>
          <w:rStyle w:val="CharacterStyle4"/>
          <w:bCs/>
          <w:spacing w:val="-12"/>
          <w:sz w:val="24"/>
          <w:szCs w:val="24"/>
          <w:lang w:val="es-ES" w:eastAsia="es-ES"/>
        </w:rPr>
      </w:pPr>
      <w:r w:rsidRPr="00047B35">
        <w:rPr>
          <w:rStyle w:val="CharacterStyle4"/>
          <w:bCs/>
          <w:spacing w:val="-16"/>
          <w:sz w:val="24"/>
          <w:szCs w:val="24"/>
          <w:lang w:val="es-ES" w:eastAsia="es-ES"/>
        </w:rPr>
        <w:t xml:space="preserve">TERCERO: El señor RA presentó oferta para el primer procedimiento especial </w:t>
      </w:r>
      <w:r w:rsidRPr="00047B35">
        <w:rPr>
          <w:rStyle w:val="CharacterStyle4"/>
          <w:bCs/>
          <w:spacing w:val="-12"/>
          <w:sz w:val="24"/>
          <w:szCs w:val="24"/>
          <w:lang w:val="es-ES" w:eastAsia="es-ES"/>
        </w:rPr>
        <w:t>abreviado No. ..</w:t>
      </w:r>
      <w:proofErr w:type="gramStart"/>
      <w:r w:rsidRPr="00047B35">
        <w:rPr>
          <w:rStyle w:val="CharacterStyle4"/>
          <w:bCs/>
          <w:spacing w:val="-12"/>
          <w:sz w:val="24"/>
          <w:szCs w:val="24"/>
          <w:lang w:val="es-ES" w:eastAsia="es-ES"/>
        </w:rPr>
        <w:t>,</w:t>
      </w:r>
      <w:proofErr w:type="gramEnd"/>
      <w:r w:rsidRPr="00047B35">
        <w:rPr>
          <w:rStyle w:val="CharacterStyle4"/>
          <w:bCs/>
          <w:spacing w:val="-12"/>
          <w:sz w:val="24"/>
          <w:szCs w:val="24"/>
          <w:lang w:val="es-ES" w:eastAsia="es-ES"/>
        </w:rPr>
        <w:t xml:space="preserve"> misma que consta en el expediente a folios del 01 al 29.</w:t>
      </w:r>
    </w:p>
    <w:p w:rsidR="00047B35" w:rsidRPr="00047B35" w:rsidRDefault="00047B35" w:rsidP="00047B35">
      <w:pPr>
        <w:pStyle w:val="Style8"/>
        <w:kinsoku w:val="0"/>
        <w:autoSpaceDE/>
        <w:autoSpaceDN/>
        <w:rPr>
          <w:rStyle w:val="CharacterStyle3"/>
          <w:spacing w:val="-20"/>
          <w:sz w:val="24"/>
          <w:szCs w:val="24"/>
          <w:lang w:val="es-ES" w:eastAsia="es-ES"/>
        </w:rPr>
      </w:pPr>
      <w:r w:rsidRPr="00047B35">
        <w:rPr>
          <w:rStyle w:val="CharacterStyle3"/>
          <w:spacing w:val="-18"/>
          <w:sz w:val="24"/>
          <w:szCs w:val="24"/>
          <w:lang w:val="es-ES" w:eastAsia="es-ES"/>
        </w:rPr>
        <w:t xml:space="preserve">CUARTO: Que el Consejo de Transporte Público, mediante acuerdo firme, publicado en el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 xml:space="preserve">Alcance N°66 a La Gaceta N°171, de fecha 6 de setiembre del 2001, estableció el listado de </w:t>
      </w: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calificación de las ofertas del Primer Procedimiento Abreviado de Taxis, obtenida para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cada uno de los participantes, en la cual se le consigna una calificación de 80 puntos al </w:t>
      </w:r>
      <w:r w:rsidRPr="00047B35">
        <w:rPr>
          <w:rStyle w:val="CharacterStyle3"/>
          <w:spacing w:val="-20"/>
          <w:sz w:val="24"/>
          <w:szCs w:val="24"/>
          <w:lang w:val="es-ES" w:eastAsia="es-ES"/>
        </w:rPr>
        <w:t>recurrente.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216" w:line="218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047B35">
        <w:rPr>
          <w:rStyle w:val="CharacterStyle3"/>
          <w:spacing w:val="-17"/>
          <w:sz w:val="24"/>
          <w:szCs w:val="24"/>
          <w:lang w:val="es-ES" w:eastAsia="es-ES"/>
        </w:rPr>
        <w:t xml:space="preserve">QUINTO: Que el Consejo de Transporte Público, mediante acuerdo firme, publicado en el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 xml:space="preserve">Alcance N°73 a La Gaceta N°199, de fecha 17 de octubre del 2001, estableció un listado de </w:t>
      </w:r>
      <w:r w:rsidRPr="00047B35">
        <w:rPr>
          <w:rStyle w:val="CharacterStyle3"/>
          <w:spacing w:val="-9"/>
          <w:sz w:val="24"/>
          <w:szCs w:val="24"/>
          <w:lang w:val="es-ES" w:eastAsia="es-ES"/>
        </w:rPr>
        <w:t xml:space="preserve">aclaraciones a las calificaciones de los oferentes del Primer Procedimiento Especial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Abreviado de Taxis, publicadas en el Alcance N°66 a La Gaceta N° 171, de fecha 6 de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setiembre del 2001, en la cual se consigna nuevamente al recurrente una calificación de 80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>puntos.</w:t>
      </w:r>
    </w:p>
    <w:p w:rsidR="00047B35" w:rsidRPr="00047B35" w:rsidRDefault="00047B35" w:rsidP="00047B35">
      <w:pPr>
        <w:widowControl/>
        <w:kinsoku/>
        <w:autoSpaceDE w:val="0"/>
        <w:autoSpaceDN w:val="0"/>
        <w:adjustRightInd w:val="0"/>
        <w:sectPr w:rsidR="00047B35" w:rsidRPr="00047B35">
          <w:pgSz w:w="12240" w:h="15840"/>
          <w:pgMar w:top="1397" w:right="1054" w:bottom="790" w:left="2106" w:header="720" w:footer="720" w:gutter="0"/>
          <w:cols w:space="720"/>
          <w:noEndnote/>
        </w:sectPr>
      </w:pPr>
    </w:p>
    <w:p w:rsidR="00047B35" w:rsidRPr="00047B35" w:rsidRDefault="00047B35" w:rsidP="00047B35">
      <w:pPr>
        <w:pStyle w:val="Style1"/>
        <w:kinsoku w:val="0"/>
        <w:autoSpaceDE/>
        <w:autoSpaceDN/>
        <w:adjustRightInd/>
        <w:spacing w:before="828" w:line="218" w:lineRule="auto"/>
        <w:jc w:val="both"/>
        <w:rPr>
          <w:spacing w:val="-8"/>
          <w:lang w:val="es-ES" w:eastAsia="es-ES"/>
        </w:rPr>
      </w:pPr>
      <w:r w:rsidRPr="00047B35">
        <w:rPr>
          <w:spacing w:val="-9"/>
          <w:lang w:val="es-ES" w:eastAsia="es-ES"/>
        </w:rPr>
        <w:lastRenderedPageBreak/>
        <w:t xml:space="preserve">SEXTO.- Mediante artículo 1° de la sesión extraordinaria No. 037-2001, celebrada por el </w:t>
      </w:r>
      <w:r w:rsidRPr="00047B35">
        <w:rPr>
          <w:spacing w:val="-8"/>
          <w:lang w:val="es-ES" w:eastAsia="es-ES"/>
        </w:rPr>
        <w:t xml:space="preserve">Consejo de Transporte Público el día 24 de octubre del 2001, se acordó establecer una lista </w:t>
      </w:r>
      <w:r w:rsidRPr="00047B35">
        <w:rPr>
          <w:spacing w:val="-6"/>
          <w:lang w:val="es-ES" w:eastAsia="es-ES"/>
        </w:rPr>
        <w:t xml:space="preserve">de oferentes del proceso abreviado que no podrían ser adjudicatarios directos; pero en </w:t>
      </w:r>
      <w:r w:rsidRPr="00047B35">
        <w:rPr>
          <w:spacing w:val="1"/>
          <w:lang w:val="es-ES" w:eastAsia="es-ES"/>
        </w:rPr>
        <w:t xml:space="preserve">consideración de su calificación es incluido en los oferentes que participarán del </w:t>
      </w:r>
      <w:r w:rsidRPr="00047B35">
        <w:rPr>
          <w:spacing w:val="-9"/>
          <w:lang w:val="es-ES" w:eastAsia="es-ES"/>
        </w:rPr>
        <w:t xml:space="preserve">procedimiento aleatorio para la base de operación No. 000000. La citada lista fue publicada </w:t>
      </w:r>
      <w:r w:rsidRPr="00047B35">
        <w:rPr>
          <w:spacing w:val="-7"/>
          <w:lang w:val="es-ES" w:eastAsia="es-ES"/>
        </w:rPr>
        <w:t xml:space="preserve">en el Alcance No. 75-A a La Gaceta No. 207 del 29 de octubre del 2001, lista en la que </w:t>
      </w:r>
      <w:r w:rsidRPr="00047B35">
        <w:rPr>
          <w:spacing w:val="-8"/>
          <w:lang w:val="es-ES" w:eastAsia="es-ES"/>
        </w:rPr>
        <w:t>aparece el recurrente en la página 58.</w:t>
      </w:r>
    </w:p>
    <w:p w:rsidR="00047B35" w:rsidRPr="00047B35" w:rsidRDefault="00047B35" w:rsidP="00047B35">
      <w:pPr>
        <w:pStyle w:val="Style2"/>
        <w:kinsoku w:val="0"/>
        <w:autoSpaceDE/>
        <w:autoSpaceDN/>
        <w:spacing w:before="288" w:line="220" w:lineRule="auto"/>
        <w:rPr>
          <w:rStyle w:val="CharacterStyle1"/>
          <w:spacing w:val="-8"/>
          <w:sz w:val="24"/>
          <w:szCs w:val="24"/>
          <w:lang w:val="es-ES" w:eastAsia="es-ES"/>
        </w:rPr>
      </w:pPr>
      <w:r w:rsidRPr="00047B35">
        <w:rPr>
          <w:rStyle w:val="CharacterStyle1"/>
          <w:spacing w:val="-3"/>
          <w:sz w:val="24"/>
          <w:szCs w:val="24"/>
          <w:lang w:val="es-ES" w:eastAsia="es-ES"/>
        </w:rPr>
        <w:t xml:space="preserve">SETIM0.-Que mediante escrito de folios del 30 al 33 del expediente, el señor Rojas </w:t>
      </w:r>
      <w:r w:rsidRPr="00047B35">
        <w:rPr>
          <w:rStyle w:val="CharacterStyle1"/>
          <w:spacing w:val="-9"/>
          <w:sz w:val="24"/>
          <w:szCs w:val="24"/>
          <w:lang w:val="es-ES" w:eastAsia="es-ES"/>
        </w:rPr>
        <w:t xml:space="preserve">presenta recurso de apelación en contra el acuerdo descrito en el resultando anterior. En su </w:t>
      </w:r>
      <w:r w:rsidRPr="00047B35">
        <w:rPr>
          <w:rStyle w:val="CharacterStyle1"/>
          <w:spacing w:val="-8"/>
          <w:sz w:val="24"/>
          <w:szCs w:val="24"/>
          <w:lang w:val="es-ES" w:eastAsia="es-ES"/>
        </w:rPr>
        <w:t xml:space="preserve">escrito expone que los 20 puntos que faltan a su calificación, son producto de un hecho </w:t>
      </w:r>
      <w:r w:rsidRPr="00047B35">
        <w:rPr>
          <w:rStyle w:val="CharacterStyle1"/>
          <w:spacing w:val="-5"/>
          <w:sz w:val="24"/>
          <w:szCs w:val="24"/>
          <w:lang w:val="es-ES" w:eastAsia="es-ES"/>
        </w:rPr>
        <w:t xml:space="preserve">imputable a la Administración, al no haber entregado la certificación que lo acreditaba </w:t>
      </w:r>
      <w:r w:rsidRPr="00047B35">
        <w:rPr>
          <w:rStyle w:val="CharacterStyle1"/>
          <w:spacing w:val="-8"/>
          <w:sz w:val="24"/>
          <w:szCs w:val="24"/>
          <w:lang w:val="es-ES" w:eastAsia="es-ES"/>
        </w:rPr>
        <w:t xml:space="preserve">como concesionario o permisionario de la </w:t>
      </w:r>
      <w:proofErr w:type="gramStart"/>
      <w:r w:rsidRPr="00047B35">
        <w:rPr>
          <w:rStyle w:val="CharacterStyle1"/>
          <w:spacing w:val="-8"/>
          <w:sz w:val="24"/>
          <w:szCs w:val="24"/>
          <w:lang w:val="es-ES" w:eastAsia="es-ES"/>
        </w:rPr>
        <w:t>SJP ….</w:t>
      </w:r>
      <w:proofErr w:type="gramEnd"/>
    </w:p>
    <w:p w:rsidR="00047B35" w:rsidRPr="00047B35" w:rsidRDefault="00047B35" w:rsidP="00047B35">
      <w:pPr>
        <w:pStyle w:val="Style2"/>
        <w:kinsoku w:val="0"/>
        <w:autoSpaceDE/>
        <w:autoSpaceDN/>
        <w:spacing w:before="288" w:line="220" w:lineRule="auto"/>
        <w:rPr>
          <w:rStyle w:val="CharacterStyle1"/>
          <w:spacing w:val="-8"/>
          <w:sz w:val="24"/>
          <w:szCs w:val="24"/>
          <w:lang w:val="es-ES" w:eastAsia="es-ES"/>
        </w:rPr>
      </w:pPr>
      <w:r w:rsidRPr="00047B35">
        <w:rPr>
          <w:rStyle w:val="CharacterStyle1"/>
          <w:spacing w:val="-12"/>
          <w:sz w:val="24"/>
          <w:szCs w:val="24"/>
          <w:lang w:val="es-ES" w:eastAsia="es-ES"/>
        </w:rPr>
        <w:t xml:space="preserve">OCTAVO: El Consejo de Transporte Público en su sesión ordinaria No. 47-2001 del 13 de </w:t>
      </w:r>
      <w:r w:rsidRPr="00047B35">
        <w:rPr>
          <w:rStyle w:val="CharacterStyle1"/>
          <w:spacing w:val="-6"/>
          <w:sz w:val="24"/>
          <w:szCs w:val="24"/>
          <w:lang w:val="es-ES" w:eastAsia="es-ES"/>
        </w:rPr>
        <w:t xml:space="preserve">diciembre del 2001, conoció el informe emitido por la Dirección de Asuntos Jurídicos </w:t>
      </w:r>
      <w:r w:rsidRPr="00047B35">
        <w:rPr>
          <w:rStyle w:val="CharacterStyle1"/>
          <w:spacing w:val="-9"/>
          <w:sz w:val="24"/>
          <w:szCs w:val="24"/>
          <w:lang w:val="es-ES" w:eastAsia="es-ES"/>
        </w:rPr>
        <w:t xml:space="preserve">mediante oficio No. 012077 del 27 de Noviembre del 2001 y como consecuencia de acoger </w:t>
      </w:r>
      <w:r w:rsidRPr="00047B35">
        <w:rPr>
          <w:rStyle w:val="CharacterStyle1"/>
          <w:spacing w:val="-8"/>
          <w:sz w:val="24"/>
          <w:szCs w:val="24"/>
          <w:lang w:val="es-ES" w:eastAsia="es-ES"/>
        </w:rPr>
        <w:t>las recomendaciones en él establecidas, rechaza el recurso de revocatoria planteado.</w:t>
      </w:r>
    </w:p>
    <w:p w:rsidR="00047B35" w:rsidRPr="00047B35" w:rsidRDefault="00047B35" w:rsidP="00047B35">
      <w:pPr>
        <w:pStyle w:val="Style1"/>
        <w:kinsoku w:val="0"/>
        <w:autoSpaceDE/>
        <w:autoSpaceDN/>
        <w:adjustRightInd/>
        <w:spacing w:before="252" w:line="444" w:lineRule="auto"/>
        <w:ind w:right="360"/>
        <w:rPr>
          <w:bCs/>
          <w:spacing w:val="-10"/>
          <w:lang w:val="es-ES" w:eastAsia="es-ES"/>
        </w:rPr>
      </w:pPr>
      <w:r w:rsidRPr="00047B35">
        <w:rPr>
          <w:spacing w:val="-12"/>
          <w:lang w:val="es-ES" w:eastAsia="es-ES"/>
        </w:rPr>
        <w:t xml:space="preserve">NOVENO: En los procedimientos seguidos se han observado las prescripciones legales. </w:t>
      </w:r>
      <w:r w:rsidRPr="00047B35">
        <w:rPr>
          <w:bCs/>
          <w:spacing w:val="-10"/>
          <w:lang w:val="es-ES" w:eastAsia="es-ES"/>
        </w:rPr>
        <w:t>Redacta el Juez Fallas Acosta; y,</w:t>
      </w:r>
    </w:p>
    <w:p w:rsidR="00047B35" w:rsidRPr="00047B35" w:rsidRDefault="00047B35" w:rsidP="00047B35">
      <w:pPr>
        <w:pStyle w:val="Style2"/>
        <w:kinsoku w:val="0"/>
        <w:autoSpaceDE/>
        <w:autoSpaceDN/>
        <w:spacing w:line="199" w:lineRule="auto"/>
        <w:jc w:val="center"/>
        <w:rPr>
          <w:rStyle w:val="CharacterStyle1"/>
          <w:bCs/>
          <w:spacing w:val="-10"/>
          <w:sz w:val="24"/>
          <w:szCs w:val="24"/>
          <w:lang w:val="es-ES" w:eastAsia="es-ES"/>
        </w:rPr>
      </w:pPr>
      <w:r w:rsidRPr="00047B35">
        <w:rPr>
          <w:rStyle w:val="CharacterStyle1"/>
          <w:bCs/>
          <w:spacing w:val="-10"/>
          <w:sz w:val="24"/>
          <w:szCs w:val="24"/>
          <w:lang w:val="es-ES" w:eastAsia="es-ES"/>
        </w:rPr>
        <w:t>CONSIDERANDO</w:t>
      </w:r>
    </w:p>
    <w:p w:rsidR="00047B35" w:rsidRPr="00047B35" w:rsidRDefault="00047B35" w:rsidP="00047B3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0" w:lineRule="auto"/>
        <w:rPr>
          <w:rStyle w:val="CharacterStyle1"/>
          <w:spacing w:val="-10"/>
          <w:sz w:val="24"/>
          <w:szCs w:val="24"/>
          <w:lang w:val="es-ES" w:eastAsia="es-ES"/>
        </w:rPr>
      </w:pPr>
      <w:r w:rsidRPr="00047B35">
        <w:rPr>
          <w:rStyle w:val="CharacterStyle1"/>
          <w:bCs/>
          <w:sz w:val="24"/>
          <w:szCs w:val="24"/>
          <w:lang w:val="es-ES" w:eastAsia="es-ES"/>
        </w:rPr>
        <w:t xml:space="preserve">SOBRE LA COMPETENCIA: </w:t>
      </w:r>
      <w:r w:rsidRPr="00047B35">
        <w:rPr>
          <w:rStyle w:val="CharacterStyle1"/>
          <w:sz w:val="24"/>
          <w:szCs w:val="24"/>
          <w:lang w:val="es-ES" w:eastAsia="es-ES"/>
        </w:rPr>
        <w:t xml:space="preserve">De conformidad con el artículo 22 de la Ley </w:t>
      </w:r>
      <w:r w:rsidRPr="00047B35">
        <w:rPr>
          <w:rStyle w:val="CharacterStyle1"/>
          <w:spacing w:val="-13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047B35">
        <w:rPr>
          <w:rStyle w:val="CharacterStyle1"/>
          <w:spacing w:val="-7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047B35">
        <w:rPr>
          <w:rStyle w:val="CharacterStyle1"/>
          <w:spacing w:val="-14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047B35">
        <w:rPr>
          <w:rStyle w:val="CharacterStyle1"/>
          <w:spacing w:val="-7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 w:rsidRPr="00047B35">
        <w:rPr>
          <w:rStyle w:val="CharacterStyle1"/>
          <w:spacing w:val="-8"/>
          <w:sz w:val="24"/>
          <w:szCs w:val="24"/>
          <w:lang w:val="es-ES" w:eastAsia="es-ES"/>
        </w:rPr>
        <w:t>y sus reformas; así como la resolución de la Contraloría General de la República No. RC-</w:t>
      </w:r>
      <w:r w:rsidRPr="00047B35">
        <w:rPr>
          <w:rStyle w:val="CharacterStyle1"/>
          <w:spacing w:val="-9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047B35">
        <w:rPr>
          <w:rStyle w:val="CharacterStyle1"/>
          <w:spacing w:val="-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047B35">
        <w:rPr>
          <w:rStyle w:val="CharacterStyle1"/>
          <w:spacing w:val="-10"/>
          <w:sz w:val="24"/>
          <w:szCs w:val="24"/>
          <w:lang w:val="es-ES" w:eastAsia="es-ES"/>
        </w:rPr>
        <w:t>presente recurso de apelación.</w:t>
      </w:r>
    </w:p>
    <w:p w:rsidR="00047B35" w:rsidRPr="00047B35" w:rsidRDefault="00047B35" w:rsidP="00047B3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line="220" w:lineRule="auto"/>
        <w:rPr>
          <w:rStyle w:val="CharacterStyle1"/>
          <w:spacing w:val="-10"/>
          <w:sz w:val="24"/>
          <w:szCs w:val="24"/>
          <w:lang w:val="es-ES" w:eastAsia="es-ES"/>
        </w:rPr>
      </w:pPr>
      <w:r w:rsidRPr="00047B35">
        <w:rPr>
          <w:rStyle w:val="CharacterStyle1"/>
          <w:bCs/>
          <w:spacing w:val="-8"/>
          <w:sz w:val="24"/>
          <w:szCs w:val="24"/>
          <w:lang w:val="es-ES" w:eastAsia="es-ES"/>
        </w:rPr>
        <w:t xml:space="preserve">SOBRE LA ADMINISIBILIDAD DEL RECURSO: </w:t>
      </w:r>
      <w:r w:rsidRPr="00047B35">
        <w:rPr>
          <w:rStyle w:val="CharacterStyle1"/>
          <w:spacing w:val="-8"/>
          <w:sz w:val="24"/>
          <w:szCs w:val="24"/>
          <w:lang w:val="es-ES" w:eastAsia="es-ES"/>
        </w:rPr>
        <w:t xml:space="preserve">El recurso es admisible por </w:t>
      </w:r>
      <w:r w:rsidRPr="00047B35">
        <w:rPr>
          <w:rStyle w:val="CharacterStyle1"/>
          <w:spacing w:val="-11"/>
          <w:sz w:val="24"/>
          <w:szCs w:val="24"/>
          <w:lang w:val="es-ES" w:eastAsia="es-ES"/>
        </w:rPr>
        <w:t xml:space="preserve">haber sido presentado en el plazo otorgado por la Ley Reguladora del Servicio Público de </w:t>
      </w:r>
      <w:r w:rsidRPr="00047B35">
        <w:rPr>
          <w:rStyle w:val="CharacterStyle1"/>
          <w:spacing w:val="-9"/>
          <w:sz w:val="24"/>
          <w:szCs w:val="24"/>
          <w:lang w:val="es-ES" w:eastAsia="es-ES"/>
        </w:rPr>
        <w:t xml:space="preserve">Transporte Remunerado de Personas en Vehículos en la </w:t>
      </w:r>
      <w:r w:rsidRPr="00047B35">
        <w:rPr>
          <w:rStyle w:val="CharacterStyle1"/>
          <w:bCs/>
          <w:spacing w:val="-9"/>
          <w:sz w:val="24"/>
          <w:szCs w:val="24"/>
          <w:lang w:val="es-ES" w:eastAsia="es-ES"/>
        </w:rPr>
        <w:t xml:space="preserve">Modalidad de </w:t>
      </w:r>
      <w:r w:rsidRPr="00047B35">
        <w:rPr>
          <w:rStyle w:val="CharacterStyle1"/>
          <w:spacing w:val="-9"/>
          <w:sz w:val="24"/>
          <w:szCs w:val="24"/>
          <w:lang w:val="es-ES" w:eastAsia="es-ES"/>
        </w:rPr>
        <w:t xml:space="preserve">Taxi, No. 7969 del </w:t>
      </w:r>
      <w:r w:rsidRPr="00047B35">
        <w:rPr>
          <w:rStyle w:val="CharacterStyle1"/>
          <w:spacing w:val="-6"/>
          <w:sz w:val="24"/>
          <w:szCs w:val="24"/>
          <w:lang w:val="es-ES" w:eastAsia="es-ES"/>
        </w:rPr>
        <w:t xml:space="preserve">22 de diciembre de 1999 en su artículo 11, así como haberse presentado por quien era </w:t>
      </w:r>
      <w:r w:rsidRPr="00047B35">
        <w:rPr>
          <w:rStyle w:val="CharacterStyle1"/>
          <w:spacing w:val="-10"/>
          <w:sz w:val="24"/>
          <w:szCs w:val="24"/>
          <w:lang w:val="es-ES" w:eastAsia="es-ES"/>
        </w:rPr>
        <w:t>legitimado para hacerlo, sea éste WRA.</w:t>
      </w:r>
    </w:p>
    <w:p w:rsidR="00047B35" w:rsidRPr="00047B35" w:rsidRDefault="00047B35" w:rsidP="00047B3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rStyle w:val="CharacterStyle1"/>
          <w:spacing w:val="-5"/>
          <w:sz w:val="24"/>
          <w:szCs w:val="24"/>
          <w:lang w:val="es-ES" w:eastAsia="es-ES"/>
        </w:rPr>
      </w:pPr>
      <w:r w:rsidRPr="00047B35">
        <w:rPr>
          <w:rStyle w:val="CharacterStyle1"/>
          <w:bCs/>
          <w:spacing w:val="-4"/>
          <w:sz w:val="24"/>
          <w:szCs w:val="24"/>
          <w:lang w:val="es-ES" w:eastAsia="es-ES"/>
        </w:rPr>
        <w:t xml:space="preserve">SOBRE LOS HECHOS PROBADOS: </w:t>
      </w:r>
      <w:r w:rsidRPr="00047B35">
        <w:rPr>
          <w:rStyle w:val="CharacterStyle1"/>
          <w:spacing w:val="-4"/>
          <w:sz w:val="24"/>
          <w:szCs w:val="24"/>
          <w:lang w:val="es-ES" w:eastAsia="es-ES"/>
        </w:rPr>
        <w:t xml:space="preserve">Con la finalidad de resolver el presente </w:t>
      </w:r>
      <w:r w:rsidRPr="00047B35">
        <w:rPr>
          <w:rStyle w:val="CharacterStyle1"/>
          <w:spacing w:val="-9"/>
          <w:sz w:val="24"/>
          <w:szCs w:val="24"/>
          <w:lang w:val="es-ES" w:eastAsia="es-ES"/>
        </w:rPr>
        <w:t xml:space="preserve">recurso, se tienen por demostrados los siguientes hechos por constar así en el expediente </w:t>
      </w:r>
      <w:r w:rsidRPr="00047B35">
        <w:rPr>
          <w:rStyle w:val="CharacterStyle1"/>
          <w:spacing w:val="-4"/>
          <w:sz w:val="24"/>
          <w:szCs w:val="24"/>
          <w:lang w:val="es-ES" w:eastAsia="es-ES"/>
        </w:rPr>
        <w:t xml:space="preserve">administrativo A).- Que mediante Decreto Ejecutivo N° 28913-MOPT y su reforma, </w:t>
      </w:r>
      <w:r w:rsidRPr="00047B35">
        <w:rPr>
          <w:rStyle w:val="CharacterStyle1"/>
          <w:spacing w:val="-2"/>
          <w:sz w:val="24"/>
          <w:szCs w:val="24"/>
          <w:lang w:val="es-ES" w:eastAsia="es-ES"/>
        </w:rPr>
        <w:t xml:space="preserve">publicado el 19 de setiembre del 2000, el Consejo de Transporte Público, somete a </w:t>
      </w:r>
      <w:r w:rsidRPr="00047B35">
        <w:rPr>
          <w:rStyle w:val="CharacterStyle1"/>
          <w:spacing w:val="-10"/>
          <w:sz w:val="24"/>
          <w:szCs w:val="24"/>
          <w:lang w:val="es-ES" w:eastAsia="es-ES"/>
        </w:rPr>
        <w:t xml:space="preserve">licitación pública la concesión del servicio público de taxi, según "REGLAMENTO DEL </w:t>
      </w:r>
      <w:r w:rsidRPr="00047B35">
        <w:rPr>
          <w:rStyle w:val="CharacterStyle1"/>
          <w:spacing w:val="-6"/>
          <w:sz w:val="24"/>
          <w:szCs w:val="24"/>
          <w:lang w:val="es-ES" w:eastAsia="es-ES"/>
        </w:rPr>
        <w:t xml:space="preserve">PRIMER PROCEDIMIENTO ESPECIAL ABREVIADO PARA EL TRANSPORTE </w:t>
      </w:r>
      <w:r w:rsidRPr="00047B35">
        <w:rPr>
          <w:rStyle w:val="CharacterStyle1"/>
          <w:spacing w:val="-10"/>
          <w:sz w:val="24"/>
          <w:szCs w:val="24"/>
          <w:lang w:val="es-ES" w:eastAsia="es-ES"/>
        </w:rPr>
        <w:t xml:space="preserve">REMUNERADO DE PERSONAS EN VEHICULOS EN LA MODALIDAD DE TAXI" </w:t>
      </w:r>
      <w:r w:rsidRPr="00047B35">
        <w:rPr>
          <w:rStyle w:val="CharacterStyle1"/>
          <w:bCs/>
          <w:spacing w:val="-7"/>
          <w:sz w:val="24"/>
          <w:szCs w:val="24"/>
          <w:lang w:val="es-ES" w:eastAsia="es-ES"/>
        </w:rPr>
        <w:t xml:space="preserve">B).- </w:t>
      </w:r>
      <w:r w:rsidRPr="00047B35">
        <w:rPr>
          <w:rStyle w:val="CharacterStyle1"/>
          <w:spacing w:val="-7"/>
          <w:sz w:val="24"/>
          <w:szCs w:val="24"/>
          <w:lang w:val="es-ES" w:eastAsia="es-ES"/>
        </w:rPr>
        <w:t xml:space="preserve">Que mediante formulario N° …., el recurrente participó en el concurso público, </w:t>
      </w:r>
      <w:r w:rsidRPr="00047B35">
        <w:rPr>
          <w:rStyle w:val="CharacterStyle1"/>
          <w:spacing w:val="-5"/>
          <w:sz w:val="24"/>
          <w:szCs w:val="24"/>
          <w:lang w:val="es-ES" w:eastAsia="es-ES"/>
        </w:rPr>
        <w:t>ante el Consejo de Transporte Público, ofertando para la base de operación No. 000000,</w:t>
      </w:r>
    </w:p>
    <w:p w:rsidR="00047B35" w:rsidRPr="00047B35" w:rsidRDefault="00047B35" w:rsidP="00047B35">
      <w:pPr>
        <w:widowControl/>
        <w:kinsoku/>
        <w:autoSpaceDE w:val="0"/>
        <w:autoSpaceDN w:val="0"/>
        <w:adjustRightInd w:val="0"/>
        <w:sectPr w:rsidR="00047B35" w:rsidRPr="00047B35">
          <w:pgSz w:w="12240" w:h="15840"/>
          <w:pgMar w:top="580" w:right="1938" w:bottom="310" w:left="1362" w:header="720" w:footer="720" w:gutter="0"/>
          <w:cols w:space="720"/>
          <w:noEndnote/>
        </w:sectPr>
      </w:pPr>
    </w:p>
    <w:p w:rsidR="00047B35" w:rsidRPr="00047B35" w:rsidRDefault="00047B35" w:rsidP="00047B35">
      <w:pPr>
        <w:pStyle w:val="Style8"/>
        <w:kinsoku w:val="0"/>
        <w:autoSpaceDE/>
        <w:autoSpaceDN/>
        <w:spacing w:before="36" w:line="216" w:lineRule="auto"/>
        <w:rPr>
          <w:rStyle w:val="CharacterStyle3"/>
          <w:spacing w:val="-18"/>
          <w:sz w:val="24"/>
          <w:szCs w:val="24"/>
          <w:lang w:val="es-ES" w:eastAsia="es-ES"/>
        </w:rPr>
      </w:pPr>
      <w:proofErr w:type="gramStart"/>
      <w:r w:rsidRPr="00047B35">
        <w:rPr>
          <w:rStyle w:val="CharacterStyle3"/>
          <w:spacing w:val="-11"/>
          <w:sz w:val="24"/>
          <w:szCs w:val="24"/>
          <w:lang w:val="es-ES" w:eastAsia="es-ES"/>
        </w:rPr>
        <w:lastRenderedPageBreak/>
        <w:t>con</w:t>
      </w:r>
      <w:proofErr w:type="gramEnd"/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 vehículo tipo SEDÁN (ver folios del 01 al 29 del expediente administrativo) C).- Que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en su oferta el señor RA, no aportó la certificación que lo acreditaba como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 xml:space="preserve">concesionario o permisionario del servicio público de taxi, en los términos del artículo 9 del </w:t>
      </w:r>
      <w:r w:rsidRPr="00047B35">
        <w:rPr>
          <w:rStyle w:val="CharacterStyle3"/>
          <w:spacing w:val="-18"/>
          <w:sz w:val="24"/>
          <w:szCs w:val="24"/>
          <w:lang w:val="es-ES" w:eastAsia="es-ES"/>
        </w:rPr>
        <w:t>Decreto No. 28913 — MOPT.</w:t>
      </w:r>
    </w:p>
    <w:p w:rsidR="00047B35" w:rsidRPr="00047B35" w:rsidRDefault="00047B35" w:rsidP="00047B35">
      <w:pPr>
        <w:pStyle w:val="Style9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24" w:line="208" w:lineRule="auto"/>
        <w:ind w:right="72"/>
        <w:rPr>
          <w:rStyle w:val="CharacterStyle3"/>
          <w:spacing w:val="-16"/>
          <w:sz w:val="24"/>
          <w:szCs w:val="24"/>
          <w:lang w:val="es-ES" w:eastAsia="es-ES"/>
        </w:rPr>
      </w:pPr>
      <w:r w:rsidRPr="00047B35">
        <w:rPr>
          <w:rStyle w:val="CharacterStyle3"/>
          <w:spacing w:val="-8"/>
          <w:sz w:val="24"/>
          <w:szCs w:val="24"/>
          <w:lang w:val="es-ES" w:eastAsia="es-ES"/>
        </w:rPr>
        <w:t xml:space="preserve">HECHOS NO PROBADOS: Para la decisión del presente asunto no se estima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>improbado hecho alguno.</w:t>
      </w:r>
    </w:p>
    <w:p w:rsidR="00047B35" w:rsidRPr="00047B35" w:rsidRDefault="00047B35" w:rsidP="00047B35">
      <w:pPr>
        <w:pStyle w:val="Style9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spacing w:val="4"/>
          <w:sz w:val="24"/>
          <w:szCs w:val="24"/>
          <w:lang w:val="es-ES" w:eastAsia="es-ES"/>
        </w:rPr>
      </w:pPr>
      <w:r w:rsidRPr="00047B35">
        <w:rPr>
          <w:rStyle w:val="CharacterStyle3"/>
          <w:spacing w:val="4"/>
          <w:sz w:val="24"/>
          <w:szCs w:val="24"/>
          <w:lang w:val="es-ES" w:eastAsia="es-ES"/>
        </w:rPr>
        <w:t>ANALISIS DE FONDO:</w:t>
      </w:r>
    </w:p>
    <w:p w:rsidR="00047B35" w:rsidRPr="00047B35" w:rsidRDefault="00047B35" w:rsidP="00047B35">
      <w:pPr>
        <w:pStyle w:val="Style8"/>
        <w:kinsoku w:val="0"/>
        <w:autoSpaceDE/>
        <w:autoSpaceDN/>
        <w:spacing w:line="218" w:lineRule="auto"/>
        <w:rPr>
          <w:rStyle w:val="CharacterStyle3"/>
          <w:spacing w:val="-15"/>
          <w:sz w:val="24"/>
          <w:szCs w:val="24"/>
          <w:lang w:val="es-ES" w:eastAsia="es-ES"/>
        </w:rPr>
      </w:pP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Los argumentos planteados se sustentan en la imposibilidad que tiene el oferente de aportar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la certificación que lo acredita como actual concesionario o permisionario del servicio de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transporte público en la modalidad de vehículos taxi, imposibilidad que éste le atribuye a </w:t>
      </w:r>
      <w:r w:rsidRPr="00047B35">
        <w:rPr>
          <w:rStyle w:val="CharacterStyle3"/>
          <w:spacing w:val="-8"/>
          <w:sz w:val="24"/>
          <w:szCs w:val="24"/>
          <w:lang w:val="es-ES" w:eastAsia="es-ES"/>
        </w:rPr>
        <w:t xml:space="preserve">una omisión de la Administración de renovarle su permiso de operador, sobre este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>particular es menester analizar la situación fáctica y jurídica que rodea este asunto:</w:t>
      </w:r>
    </w:p>
    <w:p w:rsidR="00047B35" w:rsidRPr="00047B35" w:rsidRDefault="00047B35" w:rsidP="00047B35">
      <w:pPr>
        <w:pStyle w:val="Style8"/>
        <w:kinsoku w:val="0"/>
        <w:autoSpaceDE/>
        <w:autoSpaceDN/>
        <w:rPr>
          <w:rStyle w:val="CharacterStyle3"/>
          <w:spacing w:val="-12"/>
          <w:sz w:val="24"/>
          <w:szCs w:val="24"/>
          <w:lang w:val="es-ES" w:eastAsia="es-ES"/>
        </w:rPr>
      </w:pP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SOBRE LA NATURALEZA DE LOS PERMISOS: La legislación costarricense, ha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definido la forma, por medio de la cual los particulares pueden desarrollar los servicios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 xml:space="preserve">públicos que el Estado ha estimado conceder o dicho a contrario sensu, el Estado decide no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ejecutar en forma directa. El mismo ordenamiento jurídico desarrollado además por la </w:t>
      </w:r>
      <w:r w:rsidRPr="00047B35">
        <w:rPr>
          <w:rStyle w:val="CharacterStyle3"/>
          <w:spacing w:val="-18"/>
          <w:sz w:val="24"/>
          <w:szCs w:val="24"/>
          <w:lang w:val="es-ES" w:eastAsia="es-ES"/>
        </w:rPr>
        <w:t xml:space="preserve">jurisprudencia constitucional, ha definido dos mecanismos para que los particulares puedan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prestar el servicio público, el permiso y la concesión. Es la concesión el instrumento idóneo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para la prestación del servicio público, teniendo como requisito sine qua non, para su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otorgamiento, que se siga un procedimiento o concurso de licitación pública, como se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deduce del artículo 182 de la Constitución Política; " consecuentemente, es con base en un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 xml:space="preserve">control más riguroso, dentro de todo una normativa especial, que el Estado protege de una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manera más adecuada y segura el interés público, siendo lógica, por lo dicho, que el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entendido que puede ser corregido y supervisado en el correcto funcionamiento de su </w:t>
      </w:r>
      <w:r w:rsidRPr="00047B35">
        <w:rPr>
          <w:rStyle w:val="CharacterStyle3"/>
          <w:spacing w:val="-8"/>
          <w:sz w:val="24"/>
          <w:szCs w:val="24"/>
          <w:lang w:val="es-ES" w:eastAsia="es-ES"/>
        </w:rPr>
        <w:t xml:space="preserve">concesión, en aras del interés de la colectividad, e incluso, la prestación del vínculo, si </w:t>
      </w:r>
      <w:r w:rsidRPr="00047B35">
        <w:rPr>
          <w:rStyle w:val="CharacterStyle3"/>
          <w:spacing w:val="-9"/>
          <w:sz w:val="24"/>
          <w:szCs w:val="24"/>
          <w:lang w:val="es-ES" w:eastAsia="es-ES"/>
        </w:rPr>
        <w:t xml:space="preserve">existen criterios y razonamientos jurídicos que así lo impongan. El permiso, por su </w:t>
      </w: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naturaleza, es transitorio o precario, puede ser revocado, modificado ampliamente o </w:t>
      </w:r>
      <w:r w:rsidRPr="00047B35">
        <w:rPr>
          <w:rStyle w:val="CharacterStyle3"/>
          <w:spacing w:val="-17"/>
          <w:sz w:val="24"/>
          <w:szCs w:val="24"/>
          <w:lang w:val="es-ES" w:eastAsia="es-ES"/>
        </w:rPr>
        <w:t xml:space="preserve">restringido sin ninguna responsabilidad para la Administración por razones calificadas de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oportunidad y conveniencia, sin que tal revocación pueda ser intempestiva ni arbitraria, </w:t>
      </w: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como lo dispone el artículo 153 y 154 de la Ley General de la Administración Pública, ni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en perjuicio de los derechos que legítimamente, le pueda corresponder al permisionario."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>(Sala Constitucional Voto No. 2202-91 de las 15:39 hrs. del 21 de mayo de 1993.)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252" w:line="218" w:lineRule="auto"/>
        <w:rPr>
          <w:rStyle w:val="CharacterStyle4"/>
          <w:b w:val="0"/>
          <w:spacing w:val="-13"/>
          <w:sz w:val="24"/>
          <w:szCs w:val="24"/>
          <w:lang w:val="es-ES" w:eastAsia="es-ES"/>
        </w:rPr>
      </w:pP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La temporalidad del permiso, tiene su explicación en la misma naturaleza del servicio </w:t>
      </w:r>
      <w:r w:rsidRPr="00047B35">
        <w:rPr>
          <w:rStyle w:val="CharacterStyle3"/>
          <w:spacing w:val="-19"/>
          <w:sz w:val="24"/>
          <w:szCs w:val="24"/>
          <w:lang w:val="es-ES" w:eastAsia="es-ES"/>
        </w:rPr>
        <w:t xml:space="preserve">público, servicio cuya continuidad debe garantizar el Estado, es por esta razón que ante una </w:t>
      </w:r>
      <w:r w:rsidRPr="00047B35">
        <w:rPr>
          <w:rStyle w:val="CharacterStyle3"/>
          <w:spacing w:val="-8"/>
          <w:sz w:val="24"/>
          <w:szCs w:val="24"/>
          <w:lang w:val="es-ES" w:eastAsia="es-ES"/>
        </w:rPr>
        <w:t xml:space="preserve">deficiencia o insuficiencia de éste, el Estado, en aras de establecer la garantía de la </w:t>
      </w:r>
      <w:r w:rsidRPr="00047B35">
        <w:rPr>
          <w:rStyle w:val="CharacterStyle3"/>
          <w:spacing w:val="-7"/>
          <w:sz w:val="24"/>
          <w:szCs w:val="24"/>
          <w:lang w:val="es-ES" w:eastAsia="es-ES"/>
        </w:rPr>
        <w:t xml:space="preserve">continuidad, tiene herramientas que le permiten solucionar el problema en forma </w:t>
      </w:r>
      <w:r w:rsidRPr="00047B35">
        <w:rPr>
          <w:rStyle w:val="CharacterStyle3"/>
          <w:spacing w:val="-17"/>
          <w:sz w:val="24"/>
          <w:szCs w:val="24"/>
          <w:lang w:val="es-ES" w:eastAsia="es-ES"/>
        </w:rPr>
        <w:t xml:space="preserve">provisional y mientras promueve el concurso público. Esta solución temporal se denomina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permiso. La potestad de revocatoria en cualquier tiempo, es inherente a la figura del </w:t>
      </w: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permiso, ya que las especiales circunstancias que lo justifican pueden desaparecer, sea porque el Estado adjudica mediante concurso público el servicio, sea porque decidió </w:t>
      </w:r>
      <w:r w:rsidRPr="00047B35">
        <w:rPr>
          <w:rStyle w:val="CharacterStyle3"/>
          <w:spacing w:val="-4"/>
          <w:sz w:val="24"/>
          <w:szCs w:val="24"/>
          <w:lang w:val="es-ES" w:eastAsia="es-ES"/>
        </w:rPr>
        <w:t xml:space="preserve">prestarlo en forma directa o porque el comportamiento del administrado varió, </w:t>
      </w: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desapareciendo la necesidad. Esto produce una consecuencia adicional y es que por su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misma naturaleza los permisos no generan situaciones jurídicas consolidas en la cabeza de </w:t>
      </w:r>
      <w:r w:rsidRPr="00047B35">
        <w:rPr>
          <w:rStyle w:val="CharacterStyle4"/>
          <w:b w:val="0"/>
          <w:bCs w:val="0"/>
          <w:spacing w:val="-11"/>
          <w:sz w:val="24"/>
          <w:szCs w:val="24"/>
          <w:lang w:val="es-ES" w:eastAsia="es-ES"/>
        </w:rPr>
        <w:t xml:space="preserve">sus beneficiarios. En palabras del Dr. Eduardo Ortiz </w:t>
      </w:r>
      <w:proofErr w:type="spellStart"/>
      <w:r w:rsidRPr="00047B35">
        <w:rPr>
          <w:rStyle w:val="CharacterStyle4"/>
          <w:b w:val="0"/>
          <w:bCs w:val="0"/>
          <w:spacing w:val="-11"/>
          <w:sz w:val="24"/>
          <w:szCs w:val="24"/>
          <w:lang w:val="es-ES" w:eastAsia="es-ES"/>
        </w:rPr>
        <w:t>Ortiz</w:t>
      </w:r>
      <w:proofErr w:type="spellEnd"/>
      <w:r w:rsidRPr="00047B35">
        <w:rPr>
          <w:rStyle w:val="CharacterStyle4"/>
          <w:b w:val="0"/>
          <w:bCs w:val="0"/>
          <w:spacing w:val="-11"/>
          <w:sz w:val="24"/>
          <w:szCs w:val="24"/>
          <w:lang w:val="es-ES" w:eastAsia="es-ES"/>
        </w:rPr>
        <w:t xml:space="preserve"> " esto elude la situación de </w:t>
      </w:r>
      <w:r w:rsidRPr="00047B35">
        <w:rPr>
          <w:rStyle w:val="CharacterStyle4"/>
          <w:b w:val="0"/>
          <w:bCs w:val="0"/>
          <w:spacing w:val="-12"/>
          <w:sz w:val="24"/>
          <w:szCs w:val="24"/>
          <w:lang w:val="es-ES" w:eastAsia="es-ES"/>
        </w:rPr>
        <w:t xml:space="preserve">ciertos tipos de actos... que producen derechos que no se consolidan. Porque de antemano </w:t>
      </w:r>
      <w:r w:rsidRPr="00047B35">
        <w:rPr>
          <w:rStyle w:val="CharacterStyle4"/>
          <w:b w:val="0"/>
          <w:bCs w:val="0"/>
          <w:spacing w:val="-11"/>
          <w:sz w:val="24"/>
          <w:szCs w:val="24"/>
          <w:lang w:val="es-ES" w:eastAsia="es-ES"/>
        </w:rPr>
        <w:t xml:space="preserve">se sabe al otorgarlos que están sujetos a cualquier cambio por hechos o circunstancias </w:t>
      </w:r>
      <w:r w:rsidRPr="00047B35">
        <w:rPr>
          <w:rStyle w:val="CharacterStyle4"/>
          <w:b w:val="0"/>
          <w:bCs w:val="0"/>
          <w:spacing w:val="-14"/>
          <w:sz w:val="24"/>
          <w:szCs w:val="24"/>
          <w:lang w:val="es-ES" w:eastAsia="es-ES"/>
        </w:rPr>
        <w:t xml:space="preserve">nuevas o por cambio de criterio de la autoridad... En esos casos se entiende que la cláusula </w:t>
      </w:r>
      <w:r w:rsidRPr="00047B35">
        <w:rPr>
          <w:rStyle w:val="CharacterStyle4"/>
          <w:b w:val="0"/>
          <w:bCs w:val="0"/>
          <w:spacing w:val="-12"/>
          <w:sz w:val="24"/>
          <w:szCs w:val="24"/>
          <w:lang w:val="es-ES" w:eastAsia="es-ES"/>
        </w:rPr>
        <w:t xml:space="preserve">que se llama de precario, es decir la reserva de potestad de revocar está implícita en el acto </w:t>
      </w:r>
      <w:r w:rsidRPr="00047B35">
        <w:rPr>
          <w:rStyle w:val="CharacterStyle4"/>
          <w:b w:val="0"/>
          <w:bCs w:val="0"/>
          <w:spacing w:val="-11"/>
          <w:sz w:val="24"/>
          <w:szCs w:val="24"/>
          <w:lang w:val="es-ES" w:eastAsia="es-ES"/>
        </w:rPr>
        <w:t xml:space="preserve">y que se puede revocar el acto sin indemnización alguna; de antemano se sabía que el </w:t>
      </w:r>
      <w:r w:rsidRPr="00047B35">
        <w:rPr>
          <w:rStyle w:val="CharacterStyle4"/>
          <w:b w:val="0"/>
          <w:bCs w:val="0"/>
          <w:spacing w:val="-12"/>
          <w:sz w:val="24"/>
          <w:szCs w:val="24"/>
          <w:lang w:val="es-ES" w:eastAsia="es-ES"/>
        </w:rPr>
        <w:t xml:space="preserve">derecho era precario y muy inestable." </w:t>
      </w:r>
      <w:proofErr w:type="gramStart"/>
      <w:r w:rsidRPr="00047B35">
        <w:rPr>
          <w:rStyle w:val="CharacterStyle4"/>
          <w:b w:val="0"/>
          <w:bCs w:val="0"/>
          <w:spacing w:val="-12"/>
          <w:sz w:val="24"/>
          <w:szCs w:val="24"/>
          <w:lang w:val="es-ES" w:eastAsia="es-ES"/>
        </w:rPr>
        <w:t>( Expediente</w:t>
      </w:r>
      <w:proofErr w:type="gramEnd"/>
      <w:r w:rsidRPr="00047B35">
        <w:rPr>
          <w:rStyle w:val="CharacterStyle4"/>
          <w:b w:val="0"/>
          <w:bCs w:val="0"/>
          <w:spacing w:val="-12"/>
          <w:sz w:val="24"/>
          <w:szCs w:val="24"/>
          <w:lang w:val="es-ES" w:eastAsia="es-ES"/>
        </w:rPr>
        <w:t xml:space="preserve"> Legislativo No. A23E5452, Acta No. </w:t>
      </w:r>
      <w:r w:rsidRPr="00047B35">
        <w:rPr>
          <w:rStyle w:val="CharacterStyle4"/>
          <w:b w:val="0"/>
          <w:bCs w:val="0"/>
          <w:spacing w:val="-10"/>
          <w:sz w:val="24"/>
          <w:szCs w:val="24"/>
          <w:lang w:val="es-ES" w:eastAsia="es-ES"/>
        </w:rPr>
        <w:t>102 Folios del 363 al 375).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180" w:line="240" w:lineRule="auto"/>
        <w:rPr>
          <w:rStyle w:val="CharacterStyle3"/>
          <w:spacing w:val="-13"/>
          <w:sz w:val="24"/>
          <w:szCs w:val="24"/>
          <w:lang w:val="es-ES" w:eastAsia="es-ES"/>
        </w:rPr>
      </w:pPr>
      <w:r w:rsidRPr="00047B35">
        <w:rPr>
          <w:rStyle w:val="CharacterStyle3"/>
          <w:spacing w:val="-8"/>
          <w:sz w:val="24"/>
          <w:szCs w:val="24"/>
          <w:lang w:val="es-ES" w:eastAsia="es-ES"/>
        </w:rPr>
        <w:t xml:space="preserve">De lo dicho con anterioridad se desprende un elemento adicional que sirve para la </w:t>
      </w:r>
      <w:r w:rsidRPr="00047B35">
        <w:rPr>
          <w:rStyle w:val="CharacterStyle3"/>
          <w:spacing w:val="-1"/>
          <w:sz w:val="24"/>
          <w:szCs w:val="24"/>
          <w:lang w:val="es-ES" w:eastAsia="es-ES"/>
        </w:rPr>
        <w:t xml:space="preserve">justificación de la tesis que pretendemos y es que, por su misma naturaleza la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Administración tiene la facultad,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lastRenderedPageBreak/>
        <w:t xml:space="preserve">frente a la necesidad comprobada por inexistencia de </w:t>
      </w:r>
      <w:r w:rsidRPr="00047B35">
        <w:rPr>
          <w:rStyle w:val="CharacterStyle3"/>
          <w:spacing w:val="-15"/>
          <w:sz w:val="24"/>
          <w:szCs w:val="24"/>
          <w:lang w:val="es-ES" w:eastAsia="es-ES"/>
        </w:rPr>
        <w:t xml:space="preserve">concesionarios que presten el servicio, de otorgar un permiso, o en circunstancias contrarias </w:t>
      </w:r>
      <w:r w:rsidRPr="00047B35">
        <w:rPr>
          <w:rStyle w:val="CharacterStyle3"/>
          <w:spacing w:val="-16"/>
          <w:sz w:val="24"/>
          <w:szCs w:val="24"/>
          <w:lang w:val="es-ES" w:eastAsia="es-ES"/>
        </w:rPr>
        <w:t xml:space="preserve">no otorgarlo, sea por factores propios del servicio público que se pretende ofrecer, por las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 xml:space="preserve">mismo sentido debemos indicar y siguiendo el conocido principio de derecho que "quien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puede lo más puede lo menos" puede la Administración renovar el permiso o no hacerlo. </w:t>
      </w:r>
      <w:r w:rsidRPr="00047B35">
        <w:rPr>
          <w:rStyle w:val="CharacterStyle3"/>
          <w:spacing w:val="-12"/>
          <w:sz w:val="24"/>
          <w:szCs w:val="24"/>
          <w:lang w:val="es-ES" w:eastAsia="es-ES"/>
        </w:rPr>
        <w:t xml:space="preserve">Frente a esta facultad de la Administración, no puede el particular alegar violación de </w:t>
      </w:r>
      <w:r w:rsidRPr="00047B35">
        <w:rPr>
          <w:rStyle w:val="CharacterStyle3"/>
          <w:spacing w:val="-13"/>
          <w:sz w:val="24"/>
          <w:szCs w:val="24"/>
          <w:lang w:val="es-ES" w:eastAsia="es-ES"/>
        </w:rPr>
        <w:t>derecho alguno, debido a la inexistencia del mismo, frente al permiso otrora disfrutado.</w:t>
      </w: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360" w:line="211" w:lineRule="auto"/>
        <w:ind w:left="72"/>
        <w:rPr>
          <w:rStyle w:val="CharacterStyle4"/>
          <w:bCs/>
          <w:spacing w:val="-10"/>
          <w:sz w:val="24"/>
          <w:szCs w:val="24"/>
          <w:lang w:val="es-ES" w:eastAsia="es-ES"/>
        </w:rPr>
      </w:pPr>
      <w:r w:rsidRPr="00047B35">
        <w:rPr>
          <w:rStyle w:val="CharacterStyle4"/>
          <w:bCs/>
          <w:spacing w:val="-10"/>
          <w:sz w:val="24"/>
          <w:szCs w:val="24"/>
          <w:lang w:val="es-ES" w:eastAsia="es-ES"/>
        </w:rPr>
        <w:t>VOTO 5941-2001 DE LA SALA CONSTITUCIONAL.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180" w:line="180" w:lineRule="auto"/>
        <w:rPr>
          <w:rStyle w:val="CharacterStyle3"/>
          <w:spacing w:val="-14"/>
          <w:sz w:val="24"/>
          <w:szCs w:val="24"/>
          <w:lang w:val="es-ES" w:eastAsia="es-ES"/>
        </w:rPr>
      </w:pP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La Sala Constitucional mediante Voto 5941 — 2001 de las catorce horas doce minutos del </w:t>
      </w:r>
      <w:r w:rsidRPr="00047B35">
        <w:rPr>
          <w:rStyle w:val="CharacterStyle3"/>
          <w:spacing w:val="-10"/>
          <w:sz w:val="24"/>
          <w:szCs w:val="24"/>
          <w:lang w:val="es-ES" w:eastAsia="es-ES"/>
        </w:rPr>
        <w:t xml:space="preserve">cinco de julio del 2001 la Sala Constitucional resuelve el RECURSO DE AMPARO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 xml:space="preserve">tramitado bajo el expediente número 01-000880-0007-CO, el que rechaza por el fondo, </w:t>
      </w:r>
      <w:r w:rsidRPr="00047B35">
        <w:rPr>
          <w:rStyle w:val="CharacterStyle3"/>
          <w:spacing w:val="-9"/>
          <w:sz w:val="24"/>
          <w:szCs w:val="24"/>
          <w:lang w:val="es-ES" w:eastAsia="es-ES"/>
        </w:rPr>
        <w:t xml:space="preserve">haciendo referencia en su considerando </w:t>
      </w:r>
      <w:r w:rsidRPr="00047B35">
        <w:rPr>
          <w:rStyle w:val="CharacterStyle3"/>
          <w:rFonts w:ascii="Garamond" w:hAnsi="Garamond" w:cs="Garamond"/>
          <w:spacing w:val="1"/>
          <w:w w:val="95"/>
          <w:sz w:val="24"/>
          <w:szCs w:val="24"/>
          <w:lang w:val="es-ES" w:eastAsia="es-ES"/>
        </w:rPr>
        <w:t xml:space="preserve">II </w:t>
      </w:r>
      <w:r w:rsidRPr="00047B35">
        <w:rPr>
          <w:rStyle w:val="CharacterStyle3"/>
          <w:spacing w:val="-9"/>
          <w:sz w:val="24"/>
          <w:szCs w:val="24"/>
          <w:lang w:val="es-ES" w:eastAsia="es-ES"/>
        </w:rPr>
        <w:t xml:space="preserve">a resoluciones anteriores de la sala sobre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>personas en similares condiciones al amparado y al respecto la sala dijo: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540" w:line="240" w:lineRule="auto"/>
        <w:rPr>
          <w:rStyle w:val="CharacterStyle3"/>
          <w:i/>
          <w:iCs/>
          <w:spacing w:val="-5"/>
          <w:sz w:val="24"/>
          <w:szCs w:val="24"/>
          <w:lang w:val="es-ES" w:eastAsia="es-ES"/>
        </w:rPr>
      </w:pPr>
      <w:proofErr w:type="gramStart"/>
      <w:r w:rsidRPr="00047B35">
        <w:rPr>
          <w:rStyle w:val="CharacterStyle3"/>
          <w:i/>
          <w:iCs/>
          <w:spacing w:val="5"/>
          <w:sz w:val="24"/>
          <w:szCs w:val="24"/>
          <w:lang w:val="es-ES" w:eastAsia="es-ES"/>
        </w:rPr>
        <w:t>" II</w:t>
      </w:r>
      <w:proofErr w:type="gramEnd"/>
      <w:r w:rsidRPr="00047B35"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.- En situación similar a la que plantea el recurrente, se encontraban otros </w:t>
      </w:r>
      <w:proofErr w:type="spellStart"/>
      <w:r w:rsidRPr="00047B35">
        <w:rPr>
          <w:rStyle w:val="CharacterStyle3"/>
          <w:i/>
          <w:iCs/>
          <w:spacing w:val="-3"/>
          <w:sz w:val="24"/>
          <w:szCs w:val="24"/>
          <w:lang w:val="es-ES" w:eastAsia="es-ES"/>
        </w:rPr>
        <w:t>permisonarios</w:t>
      </w:r>
      <w:proofErr w:type="spellEnd"/>
      <w:r w:rsidRPr="00047B35"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 de placas de taxi, quienes en su oportunidad también recurrieron a esta </w:t>
      </w:r>
      <w:r w:rsidRPr="00047B35">
        <w:rPr>
          <w:rStyle w:val="CharacterStyle3"/>
          <w:i/>
          <w:iCs/>
          <w:spacing w:val="-5"/>
          <w:sz w:val="24"/>
          <w:szCs w:val="24"/>
          <w:lang w:val="es-ES" w:eastAsia="es-ES"/>
        </w:rPr>
        <w:t>Sala, mediante otros recursos de amparo en los cuales se manifestó lo siguiente: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252" w:line="240" w:lineRule="auto"/>
        <w:rPr>
          <w:rStyle w:val="CharacterStyle3"/>
          <w:i/>
          <w:iCs/>
          <w:spacing w:val="-4"/>
          <w:sz w:val="24"/>
          <w:szCs w:val="24"/>
          <w:lang w:val="es-ES" w:eastAsia="es-ES"/>
        </w:rPr>
      </w:pPr>
      <w:r w:rsidRPr="00047B35"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II.- No obstante, cuando este recurso fue planteado, ya el derecho transitorio había </w:t>
      </w:r>
      <w:r w:rsidRPr="00047B35"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superado la etapa que reclama el recurrente, al haber caducado la ley los permisos y </w:t>
      </w:r>
      <w:r w:rsidRPr="00047B35"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concesiones dados, y están en proceso la licitación preceptuada por la nueva legislación, </w:t>
      </w:r>
      <w:r w:rsidRPr="00047B35">
        <w:rPr>
          <w:rStyle w:val="CharacterStyle3"/>
          <w:i/>
          <w:iCs/>
          <w:spacing w:val="-7"/>
          <w:sz w:val="24"/>
          <w:szCs w:val="24"/>
          <w:lang w:val="es-ES" w:eastAsia="es-ES"/>
        </w:rPr>
        <w:t xml:space="preserve">por lo que si el accionante considerará que la omisión le causó daños, y perjuicios para el </w:t>
      </w:r>
      <w:r w:rsidRPr="00047B35">
        <w:rPr>
          <w:rStyle w:val="CharacterStyle3"/>
          <w:i/>
          <w:iCs/>
          <w:sz w:val="24"/>
          <w:szCs w:val="24"/>
          <w:lang w:val="es-ES" w:eastAsia="es-ES"/>
        </w:rPr>
        <w:t xml:space="preserve">puntaje en el concurso, debe hacer el reclamo en la vía administrativa u ordinaria </w:t>
      </w:r>
      <w:r w:rsidRPr="00047B35">
        <w:rPr>
          <w:rStyle w:val="CharacterStyle3"/>
          <w:i/>
          <w:iCs/>
          <w:spacing w:val="-4"/>
          <w:sz w:val="24"/>
          <w:szCs w:val="24"/>
          <w:lang w:val="es-ES" w:eastAsia="es-ES"/>
        </w:rPr>
        <w:t>correspondiente. Por lo anterior, se debe declarar sin lugar el recurso."</w:t>
      </w:r>
    </w:p>
    <w:p w:rsidR="00047B35" w:rsidRPr="00047B35" w:rsidRDefault="00047B35" w:rsidP="00047B35">
      <w:pPr>
        <w:pStyle w:val="Style8"/>
        <w:kinsoku w:val="0"/>
        <w:autoSpaceDE/>
        <w:autoSpaceDN/>
        <w:spacing w:before="180" w:line="216" w:lineRule="auto"/>
        <w:rPr>
          <w:rStyle w:val="CharacterStyle3"/>
          <w:spacing w:val="-14"/>
          <w:sz w:val="24"/>
          <w:szCs w:val="24"/>
          <w:lang w:val="es-ES" w:eastAsia="es-ES"/>
        </w:rPr>
      </w:pPr>
      <w:r w:rsidRPr="00047B35">
        <w:rPr>
          <w:rStyle w:val="CharacterStyle3"/>
          <w:spacing w:val="-17"/>
          <w:sz w:val="24"/>
          <w:szCs w:val="24"/>
          <w:lang w:val="es-ES" w:eastAsia="es-ES"/>
        </w:rPr>
        <w:t xml:space="preserve">Lo dicho por la Sala evidencia un hecho que este Tribunal debe recalcar; con la entrada en </w:t>
      </w:r>
      <w:r w:rsidRPr="00047B35">
        <w:rPr>
          <w:rStyle w:val="CharacterStyle3"/>
          <w:spacing w:val="-11"/>
          <w:sz w:val="24"/>
          <w:szCs w:val="24"/>
          <w:lang w:val="es-ES" w:eastAsia="es-ES"/>
        </w:rPr>
        <w:t xml:space="preserve">vigencia de la Ley 7969 los permisos y concesiones otorgadas fenecieron, por lo que la </w:t>
      </w:r>
      <w:r w:rsidRPr="00047B35">
        <w:rPr>
          <w:rStyle w:val="CharacterStyle3"/>
          <w:spacing w:val="-14"/>
          <w:sz w:val="24"/>
          <w:szCs w:val="24"/>
          <w:lang w:val="es-ES" w:eastAsia="es-ES"/>
        </w:rPr>
        <w:t>presente reclamación carece de fundamento en este aspecto.</w:t>
      </w:r>
    </w:p>
    <w:p w:rsidR="00047B35" w:rsidRPr="00047B35" w:rsidRDefault="00047B35" w:rsidP="00047B35">
      <w:pPr>
        <w:widowControl/>
        <w:kinsoku/>
        <w:autoSpaceDE w:val="0"/>
        <w:autoSpaceDN w:val="0"/>
        <w:adjustRightInd w:val="0"/>
        <w:sectPr w:rsidR="00047B35" w:rsidRPr="00047B35">
          <w:pgSz w:w="12240" w:h="15840"/>
          <w:pgMar w:top="320" w:right="2148" w:bottom="1690" w:left="1012" w:header="720" w:footer="720" w:gutter="0"/>
          <w:cols w:space="720"/>
          <w:noEndnote/>
        </w:sectPr>
      </w:pPr>
    </w:p>
    <w:p w:rsidR="00047B35" w:rsidRPr="00047B35" w:rsidRDefault="00047B35" w:rsidP="00047B35">
      <w:pPr>
        <w:pStyle w:val="Style3"/>
        <w:kinsoku w:val="0"/>
        <w:autoSpaceDE/>
        <w:autoSpaceDN/>
        <w:rPr>
          <w:bCs/>
          <w:spacing w:val="-12"/>
          <w:lang w:val="es-ES" w:eastAsia="es-ES"/>
        </w:rPr>
      </w:pPr>
      <w:r w:rsidRPr="00047B35">
        <w:rPr>
          <w:bCs/>
          <w:spacing w:val="-12"/>
          <w:lang w:val="es-ES" w:eastAsia="es-ES"/>
        </w:rPr>
        <w:lastRenderedPageBreak/>
        <w:t>RESOLUCION DEL MINISTRO:</w:t>
      </w:r>
    </w:p>
    <w:p w:rsidR="00047B35" w:rsidRPr="00047B35" w:rsidRDefault="00047B35" w:rsidP="00047B35">
      <w:pPr>
        <w:pStyle w:val="Style4"/>
        <w:kinsoku w:val="0"/>
        <w:autoSpaceDE/>
        <w:autoSpaceDN/>
        <w:rPr>
          <w:spacing w:val="-6"/>
          <w:lang w:val="es-ES" w:eastAsia="es-ES"/>
        </w:rPr>
      </w:pPr>
      <w:r w:rsidRPr="00047B35">
        <w:rPr>
          <w:spacing w:val="-2"/>
          <w:lang w:val="es-ES" w:eastAsia="es-ES"/>
        </w:rPr>
        <w:t xml:space="preserve">Sin entrar a analizar en detalle las resoluciones que el Ministro de Obras Públicas y </w:t>
      </w:r>
      <w:r w:rsidRPr="00047B35">
        <w:rPr>
          <w:spacing w:val="-5"/>
          <w:lang w:val="es-ES" w:eastAsia="es-ES"/>
        </w:rPr>
        <w:t xml:space="preserve">Transporte emitió en el pasado sobre estas reclamaciones y que el apelante aporta en su oferta, debe concluirse, integrando dicha resolución a lo dicho con la Sala, que la parte </w:t>
      </w:r>
      <w:r w:rsidRPr="00047B35">
        <w:rPr>
          <w:spacing w:val="-7"/>
          <w:lang w:val="es-ES" w:eastAsia="es-ES"/>
        </w:rPr>
        <w:t xml:space="preserve">dispositiva de la sentencia en la que se ordenaba instaurar un procedimiento administrativo </w:t>
      </w:r>
      <w:r w:rsidRPr="00047B35">
        <w:rPr>
          <w:spacing w:val="-6"/>
          <w:lang w:val="es-ES" w:eastAsia="es-ES"/>
        </w:rPr>
        <w:t xml:space="preserve">para determinar la titularidad o no de los recurrentes frente a los permisos que pretenden, </w:t>
      </w:r>
      <w:r w:rsidRPr="00047B35">
        <w:rPr>
          <w:spacing w:val="-3"/>
          <w:lang w:val="es-ES" w:eastAsia="es-ES"/>
        </w:rPr>
        <w:t xml:space="preserve">perdió vigencia toda vez que, como lo indica la Sala "... al haber caducado la ley los </w:t>
      </w:r>
      <w:r w:rsidRPr="00047B35">
        <w:rPr>
          <w:spacing w:val="-7"/>
          <w:lang w:val="es-ES" w:eastAsia="es-ES"/>
        </w:rPr>
        <w:t xml:space="preserve">permisos y concesiones dados, y están en proceso la licitación preceptuada por la nueva </w:t>
      </w:r>
      <w:r w:rsidRPr="00047B35">
        <w:rPr>
          <w:spacing w:val="-2"/>
          <w:lang w:val="es-ES" w:eastAsia="es-ES"/>
        </w:rPr>
        <w:t xml:space="preserve">legislación, por lo que si el accionante considerará que la omisión le causó daños, y </w:t>
      </w:r>
      <w:r w:rsidRPr="00047B35">
        <w:rPr>
          <w:spacing w:val="-8"/>
          <w:lang w:val="es-ES" w:eastAsia="es-ES"/>
        </w:rPr>
        <w:t xml:space="preserve">perjuicios para el puntaje en el concurso, debe hacer el reclamo en la vía administrativa u </w:t>
      </w:r>
      <w:r w:rsidRPr="00047B35">
        <w:rPr>
          <w:spacing w:val="-6"/>
          <w:lang w:val="es-ES" w:eastAsia="es-ES"/>
        </w:rPr>
        <w:t>ordinaria correspondiente..."</w:t>
      </w:r>
    </w:p>
    <w:p w:rsidR="00047B35" w:rsidRPr="00047B35" w:rsidRDefault="00047B35" w:rsidP="00047B35">
      <w:pPr>
        <w:pStyle w:val="Style4"/>
        <w:kinsoku w:val="0"/>
        <w:autoSpaceDE/>
        <w:autoSpaceDN/>
        <w:spacing w:before="324"/>
        <w:rPr>
          <w:spacing w:val="-8"/>
          <w:lang w:val="es-ES" w:eastAsia="es-ES"/>
        </w:rPr>
      </w:pPr>
      <w:r w:rsidRPr="00047B35">
        <w:rPr>
          <w:spacing w:val="-9"/>
          <w:lang w:val="es-ES" w:eastAsia="es-ES"/>
        </w:rPr>
        <w:t xml:space="preserve">Como lo indica la Sala, la nueva legislación caduca los permisos y concesiones dados con </w:t>
      </w:r>
      <w:r w:rsidRPr="00047B35">
        <w:rPr>
          <w:spacing w:val="-5"/>
          <w:lang w:val="es-ES" w:eastAsia="es-ES"/>
        </w:rPr>
        <w:t xml:space="preserve">anterioridad, por lo que no tendría sentido abrir un procedimiento administrativo para </w:t>
      </w:r>
      <w:r w:rsidRPr="00047B35">
        <w:rPr>
          <w:spacing w:val="-6"/>
          <w:lang w:val="es-ES" w:eastAsia="es-ES"/>
        </w:rPr>
        <w:t xml:space="preserve">determinar una titularidad de un permiso que a la fecha no existe, por circunstancias ajenas </w:t>
      </w:r>
      <w:r w:rsidRPr="00047B35">
        <w:rPr>
          <w:spacing w:val="-4"/>
          <w:lang w:val="es-ES" w:eastAsia="es-ES"/>
        </w:rPr>
        <w:t xml:space="preserve">al objeto de la presente reclamación. Sin embargo de considerar el apelante que con la </w:t>
      </w:r>
      <w:r w:rsidRPr="00047B35">
        <w:rPr>
          <w:spacing w:val="-5"/>
          <w:lang w:val="es-ES" w:eastAsia="es-ES"/>
        </w:rPr>
        <w:t xml:space="preserve">omisión que señala se le produjo daños y perjuicios, éstos deberán discutidos en la vía </w:t>
      </w:r>
      <w:r w:rsidRPr="00047B35">
        <w:rPr>
          <w:spacing w:val="-8"/>
          <w:lang w:val="es-ES" w:eastAsia="es-ES"/>
        </w:rPr>
        <w:t>correspondiente.</w:t>
      </w:r>
    </w:p>
    <w:p w:rsidR="00047B35" w:rsidRPr="00047B35" w:rsidRDefault="00047B35" w:rsidP="00047B35">
      <w:pPr>
        <w:pStyle w:val="Style3"/>
        <w:kinsoku w:val="0"/>
        <w:autoSpaceDE/>
        <w:autoSpaceDN/>
        <w:spacing w:before="288" w:line="211" w:lineRule="auto"/>
        <w:rPr>
          <w:bCs/>
          <w:spacing w:val="-12"/>
          <w:lang w:val="es-ES" w:eastAsia="es-ES"/>
        </w:rPr>
      </w:pPr>
      <w:r w:rsidRPr="00047B35">
        <w:rPr>
          <w:bCs/>
          <w:spacing w:val="-12"/>
          <w:lang w:val="es-ES" w:eastAsia="es-ES"/>
        </w:rPr>
        <w:t>CONDICION DEL OFERENTE FRENTE AL CONCURSO:</w:t>
      </w:r>
    </w:p>
    <w:p w:rsidR="00047B35" w:rsidRPr="00047B35" w:rsidRDefault="00047B35" w:rsidP="00047B35">
      <w:pPr>
        <w:pStyle w:val="Style4"/>
        <w:kinsoku w:val="0"/>
        <w:autoSpaceDE/>
        <w:autoSpaceDN/>
        <w:spacing w:line="220" w:lineRule="auto"/>
        <w:rPr>
          <w:spacing w:val="-8"/>
          <w:lang w:val="es-ES" w:eastAsia="es-ES"/>
        </w:rPr>
      </w:pPr>
      <w:r w:rsidRPr="00047B35">
        <w:rPr>
          <w:spacing w:val="-1"/>
          <w:lang w:val="es-ES" w:eastAsia="es-ES"/>
        </w:rPr>
        <w:t xml:space="preserve">Por último, todo lo dicho con anterioridad, relacionado con la condición en que se </w:t>
      </w:r>
      <w:r w:rsidRPr="00047B35">
        <w:rPr>
          <w:spacing w:val="-5"/>
          <w:lang w:val="es-ES" w:eastAsia="es-ES"/>
        </w:rPr>
        <w:t xml:space="preserve">encuentra el apelante frente a la licitación pública que se promueve, se debe indicar, que </w:t>
      </w:r>
      <w:r w:rsidRPr="00047B35">
        <w:rPr>
          <w:spacing w:val="-9"/>
          <w:lang w:val="es-ES" w:eastAsia="es-ES"/>
        </w:rPr>
        <w:t xml:space="preserve">frente al principio de igualdad que rige los procedimientos de contratación administrativa, </w:t>
      </w:r>
      <w:r w:rsidRPr="00047B35">
        <w:rPr>
          <w:spacing w:val="-7"/>
          <w:lang w:val="es-ES" w:eastAsia="es-ES"/>
        </w:rPr>
        <w:t xml:space="preserve">incluyendo a este Primer Procedimiento Especial Abreviado para la Concesión del Servicio </w:t>
      </w:r>
      <w:r w:rsidRPr="00047B35">
        <w:rPr>
          <w:spacing w:val="-11"/>
          <w:lang w:val="es-ES" w:eastAsia="es-ES"/>
        </w:rPr>
        <w:t xml:space="preserve">de Transporte Público en modalidad vehículos taxi, todos los oferentes debían presentar los </w:t>
      </w:r>
      <w:r w:rsidRPr="00047B35">
        <w:rPr>
          <w:spacing w:val="-9"/>
          <w:lang w:val="es-ES" w:eastAsia="es-ES"/>
        </w:rPr>
        <w:t xml:space="preserve">requisitos que la Ley y el Reglamento exigían, estando imposibilitada la Administración de </w:t>
      </w:r>
      <w:r w:rsidRPr="00047B35">
        <w:rPr>
          <w:spacing w:val="-7"/>
          <w:lang w:val="es-ES" w:eastAsia="es-ES"/>
        </w:rPr>
        <w:t xml:space="preserve">hacer excepciones no solo porque las normas del procedimiento se lo </w:t>
      </w:r>
      <w:proofErr w:type="spellStart"/>
      <w:r w:rsidRPr="00047B35">
        <w:rPr>
          <w:spacing w:val="-7"/>
          <w:lang w:val="es-ES" w:eastAsia="es-ES"/>
        </w:rPr>
        <w:t>prohiben</w:t>
      </w:r>
      <w:proofErr w:type="spellEnd"/>
      <w:r w:rsidRPr="00047B35">
        <w:rPr>
          <w:spacing w:val="-7"/>
          <w:lang w:val="es-ES" w:eastAsia="es-ES"/>
        </w:rPr>
        <w:t xml:space="preserve">, sino que además, hacerlo implicaría una violación al principio de Inderogabilidad Singular de los </w:t>
      </w:r>
      <w:r w:rsidRPr="00047B35">
        <w:rPr>
          <w:spacing w:val="-6"/>
          <w:lang w:val="es-ES" w:eastAsia="es-ES"/>
        </w:rPr>
        <w:t xml:space="preserve">Reglamentos, que precisamente expone la prohibición de la Administración de desaplicar una norma general frente a un caso particular. Sobre el particular la Contraloría General de la República mediante resolución No. R-DAGJ-29-99 de las 15:30 horas del 15 de octubre </w:t>
      </w:r>
      <w:r w:rsidRPr="00047B35">
        <w:rPr>
          <w:spacing w:val="-8"/>
          <w:lang w:val="es-ES" w:eastAsia="es-ES"/>
        </w:rPr>
        <w:t>de 1999, ha resuelto:</w:t>
      </w: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288" w:line="223" w:lineRule="auto"/>
        <w:ind w:left="72" w:right="72"/>
        <w:jc w:val="both"/>
        <w:rPr>
          <w:rStyle w:val="CharacterStyle4"/>
          <w:i/>
          <w:iCs/>
          <w:spacing w:val="-2"/>
          <w:sz w:val="24"/>
          <w:szCs w:val="24"/>
          <w:lang w:val="es-ES" w:eastAsia="es-ES"/>
        </w:rPr>
      </w:pPr>
      <w:r w:rsidRPr="00047B35">
        <w:rPr>
          <w:rStyle w:val="CharacterStyle4"/>
          <w:spacing w:val="-6"/>
          <w:sz w:val="24"/>
          <w:szCs w:val="24"/>
          <w:lang w:val="es-ES" w:eastAsia="es-ES"/>
        </w:rPr>
        <w:t xml:space="preserve">"Esta Contraloría General, ha sido clara en manifestar que, cualquier aspecto que pueda </w:t>
      </w:r>
      <w:r w:rsidRPr="00047B35">
        <w:rPr>
          <w:rStyle w:val="CharacterStyle4"/>
          <w:spacing w:val="-5"/>
          <w:sz w:val="24"/>
          <w:szCs w:val="24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nuestro oficio W9260 (DGCA-976-99) de 13 de agosto de 1999, hemos manifestado: </w:t>
      </w:r>
      <w:r w:rsidRPr="00047B35"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"Asimismo, en aplicación de este principio </w:t>
      </w:r>
      <w:r w:rsidRPr="00047B35">
        <w:rPr>
          <w:rStyle w:val="CharacterStyle4"/>
          <w:spacing w:val="8"/>
          <w:sz w:val="24"/>
          <w:szCs w:val="24"/>
          <w:lang w:val="es-ES" w:eastAsia="es-ES"/>
        </w:rPr>
        <w:t xml:space="preserve">[el de eficiencia], </w:t>
      </w:r>
      <w:r w:rsidRPr="00047B35"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la Administración está </w:t>
      </w:r>
      <w:r w:rsidRPr="00047B35"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 w:rsidRPr="00047B35"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unos sí y a otros no, subsanar aspectos incumplidos de la misma naturaleza (defectos </w:t>
      </w:r>
      <w:r w:rsidRPr="00047B35">
        <w:rPr>
          <w:rStyle w:val="CharacterStyle4"/>
          <w:i/>
          <w:iCs/>
          <w:spacing w:val="-2"/>
          <w:sz w:val="24"/>
          <w:szCs w:val="24"/>
          <w:lang w:val="es-ES" w:eastAsia="es-ES"/>
        </w:rPr>
        <w:t>formales trascendentes)</w:t>
      </w:r>
    </w:p>
    <w:p w:rsidR="00047B35" w:rsidRPr="00047B35" w:rsidRDefault="00047B35" w:rsidP="00047B35">
      <w:pPr>
        <w:pStyle w:val="Style4"/>
        <w:kinsoku w:val="0"/>
        <w:autoSpaceDE/>
        <w:autoSpaceDN/>
        <w:spacing w:before="216"/>
        <w:rPr>
          <w:spacing w:val="-3"/>
          <w:lang w:val="es-ES" w:eastAsia="es-ES"/>
        </w:rPr>
      </w:pPr>
      <w:r w:rsidRPr="00047B35">
        <w:rPr>
          <w:spacing w:val="-4"/>
          <w:lang w:val="es-ES" w:eastAsia="es-ES"/>
        </w:rPr>
        <w:t xml:space="preserve">Es necesario advertir que de haber accedido la Administración a las pretensiones del </w:t>
      </w:r>
      <w:r w:rsidRPr="00047B35">
        <w:rPr>
          <w:spacing w:val="-2"/>
          <w:lang w:val="es-ES" w:eastAsia="es-ES"/>
        </w:rPr>
        <w:t xml:space="preserve">apelante, se hubiese constituido en su favor una ventaja indebida frente a los demás </w:t>
      </w:r>
      <w:r w:rsidRPr="00047B35">
        <w:rPr>
          <w:spacing w:val="-4"/>
          <w:lang w:val="es-ES" w:eastAsia="es-ES"/>
        </w:rPr>
        <w:t xml:space="preserve">oferentes, al exonerarlo de la presentación de uno de los requisitos, objeto de evaluación. </w:t>
      </w:r>
      <w:r w:rsidRPr="00047B35">
        <w:rPr>
          <w:spacing w:val="-6"/>
          <w:lang w:val="es-ES" w:eastAsia="es-ES"/>
        </w:rPr>
        <w:t xml:space="preserve">Lo anterior sin perjuicio de que en la vía correspondiente el interesado llegue a demostrar </w:t>
      </w:r>
      <w:r w:rsidRPr="00047B35">
        <w:rPr>
          <w:spacing w:val="-8"/>
          <w:lang w:val="es-ES" w:eastAsia="es-ES"/>
        </w:rPr>
        <w:t xml:space="preserve">que la negativa de la Administración de entregarle la certificación de ser permisionario o </w:t>
      </w:r>
      <w:r w:rsidRPr="00047B35">
        <w:rPr>
          <w:spacing w:val="-3"/>
          <w:lang w:val="es-ES" w:eastAsia="es-ES"/>
        </w:rPr>
        <w:t>concesionario del servicio de transporte público de taxi, fue ilegítima, supuesto frente al</w:t>
      </w:r>
    </w:p>
    <w:p w:rsidR="00047B35" w:rsidRPr="00047B35" w:rsidRDefault="00047B35" w:rsidP="00047B35">
      <w:pPr>
        <w:widowControl/>
        <w:kinsoku/>
        <w:autoSpaceDE w:val="0"/>
        <w:autoSpaceDN w:val="0"/>
        <w:adjustRightInd w:val="0"/>
        <w:sectPr w:rsidR="00047B35" w:rsidRPr="00047B35">
          <w:pgSz w:w="12240" w:h="15840"/>
          <w:pgMar w:top="1420" w:right="1521" w:bottom="310" w:left="1579" w:header="720" w:footer="720" w:gutter="0"/>
          <w:cols w:space="720"/>
          <w:noEndnote/>
        </w:sectPr>
      </w:pP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864"/>
        <w:ind w:left="144" w:right="72"/>
        <w:rPr>
          <w:rStyle w:val="CharacterStyle4"/>
          <w:spacing w:val="-10"/>
          <w:sz w:val="24"/>
          <w:szCs w:val="24"/>
          <w:lang w:val="es-ES" w:eastAsia="es-ES"/>
        </w:rPr>
      </w:pPr>
      <w:proofErr w:type="gramStart"/>
      <w:r w:rsidRPr="00047B35">
        <w:rPr>
          <w:rStyle w:val="CharacterStyle4"/>
          <w:spacing w:val="-11"/>
          <w:sz w:val="24"/>
          <w:szCs w:val="24"/>
          <w:lang w:val="es-ES" w:eastAsia="es-ES"/>
        </w:rPr>
        <w:lastRenderedPageBreak/>
        <w:t>cual</w:t>
      </w:r>
      <w:proofErr w:type="gramEnd"/>
      <w:r w:rsidRPr="00047B35">
        <w:rPr>
          <w:rStyle w:val="CharacterStyle4"/>
          <w:spacing w:val="-11"/>
          <w:sz w:val="24"/>
          <w:szCs w:val="24"/>
          <w:lang w:val="es-ES" w:eastAsia="es-ES"/>
        </w:rPr>
        <w:t xml:space="preserve"> estaría legitimado para pedir las indemnizaciones por los daños y perjuicios que logre </w:t>
      </w:r>
      <w:r w:rsidRPr="00047B35">
        <w:rPr>
          <w:rStyle w:val="CharacterStyle4"/>
          <w:spacing w:val="-10"/>
          <w:sz w:val="24"/>
          <w:szCs w:val="24"/>
          <w:lang w:val="es-ES" w:eastAsia="es-ES"/>
        </w:rPr>
        <w:t>demostrar.</w:t>
      </w: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468"/>
        <w:ind w:left="3816"/>
        <w:rPr>
          <w:rStyle w:val="CharacterStyle4"/>
          <w:rFonts w:ascii="Garamond" w:hAnsi="Garamond" w:cs="Garamond"/>
          <w:bCs/>
          <w:sz w:val="24"/>
          <w:szCs w:val="24"/>
          <w:lang w:val="es-ES" w:eastAsia="es-ES"/>
        </w:rPr>
      </w:pPr>
      <w:r w:rsidRPr="00047B35">
        <w:rPr>
          <w:rStyle w:val="CharacterStyle4"/>
          <w:rFonts w:ascii="Garamond" w:hAnsi="Garamond" w:cs="Garamond"/>
          <w:bCs/>
          <w:sz w:val="24"/>
          <w:szCs w:val="24"/>
          <w:lang w:val="es-ES" w:eastAsia="es-ES"/>
        </w:rPr>
        <w:t>POR TANTO</w:t>
      </w:r>
    </w:p>
    <w:p w:rsidR="00047B35" w:rsidRPr="00047B35" w:rsidRDefault="00047B35" w:rsidP="00047B35">
      <w:pPr>
        <w:pStyle w:val="Style10"/>
        <w:kinsoku w:val="0"/>
        <w:autoSpaceDE/>
        <w:autoSpaceDN/>
        <w:spacing w:before="216" w:line="275" w:lineRule="exact"/>
        <w:rPr>
          <w:spacing w:val="-8"/>
          <w:lang w:val="es-ES" w:eastAsia="es-ES"/>
        </w:rPr>
      </w:pPr>
      <w:r w:rsidRPr="00047B35">
        <w:rPr>
          <w:rFonts w:ascii="Garamond" w:hAnsi="Garamond" w:cs="Garamond"/>
          <w:bCs/>
          <w:spacing w:val="1"/>
          <w:lang w:val="es-ES" w:eastAsia="es-ES"/>
        </w:rPr>
        <w:t xml:space="preserve">I- </w:t>
      </w:r>
      <w:r w:rsidRPr="00047B35">
        <w:rPr>
          <w:spacing w:val="-9"/>
          <w:lang w:val="es-ES" w:eastAsia="es-ES"/>
        </w:rPr>
        <w:t xml:space="preserve">Se rechaza. </w:t>
      </w:r>
      <w:proofErr w:type="gramStart"/>
      <w:r w:rsidRPr="00047B35">
        <w:rPr>
          <w:spacing w:val="-9"/>
          <w:lang w:val="es-ES" w:eastAsia="es-ES"/>
        </w:rPr>
        <w:t>el</w:t>
      </w:r>
      <w:proofErr w:type="gramEnd"/>
      <w:r w:rsidRPr="00047B35">
        <w:rPr>
          <w:spacing w:val="-9"/>
          <w:lang w:val="es-ES" w:eastAsia="es-ES"/>
        </w:rPr>
        <w:t xml:space="preserve"> recurso de apelación presentado por WRA, cédula </w:t>
      </w:r>
      <w:r w:rsidRPr="00047B35">
        <w:rPr>
          <w:spacing w:val="-11"/>
          <w:lang w:val="es-ES" w:eastAsia="es-ES"/>
        </w:rPr>
        <w:t xml:space="preserve">de identidad No. …., contra el artículo 1° de la sesión extraordinaria No. 037-2001, </w:t>
      </w:r>
      <w:r w:rsidRPr="00047B35">
        <w:rPr>
          <w:spacing w:val="-8"/>
          <w:lang w:val="es-ES" w:eastAsia="es-ES"/>
        </w:rPr>
        <w:t>celebrada por el Consejo de Transporte Público el día 24 de octubre del 2001.</w:t>
      </w:r>
    </w:p>
    <w:p w:rsidR="00047B35" w:rsidRPr="00047B35" w:rsidRDefault="00047B35" w:rsidP="00047B35">
      <w:pPr>
        <w:pStyle w:val="Style6"/>
        <w:kinsoku w:val="0"/>
        <w:autoSpaceDE/>
        <w:autoSpaceDN/>
        <w:adjustRightInd/>
        <w:spacing w:before="180"/>
        <w:rPr>
          <w:rStyle w:val="CharacterStyle4"/>
          <w:spacing w:val="-9"/>
          <w:sz w:val="24"/>
          <w:szCs w:val="24"/>
          <w:lang w:val="es-ES" w:eastAsia="es-ES"/>
        </w:rPr>
      </w:pPr>
      <w:r w:rsidRPr="00047B35">
        <w:rPr>
          <w:rStyle w:val="CharacterStyle4"/>
          <w:spacing w:val="-9"/>
          <w:sz w:val="24"/>
          <w:szCs w:val="24"/>
          <w:lang w:val="es-ES" w:eastAsia="es-ES"/>
        </w:rPr>
        <w:t xml:space="preserve"> II. Se confirma en lo aquí indicado el acuerdo impugnado.</w:t>
      </w:r>
    </w:p>
    <w:p w:rsidR="00047B35" w:rsidRPr="00047B35" w:rsidRDefault="00047B35" w:rsidP="00047B35">
      <w:pPr>
        <w:pStyle w:val="Style10"/>
        <w:kinsoku w:val="0"/>
        <w:autoSpaceDE/>
        <w:autoSpaceDN/>
        <w:spacing w:after="72" w:line="278" w:lineRule="exact"/>
        <w:rPr>
          <w:spacing w:val="-10"/>
          <w:lang w:val="es-ES" w:eastAsia="es-ES"/>
        </w:rPr>
      </w:pPr>
      <w:r w:rsidRPr="00047B35">
        <w:rPr>
          <w:rFonts w:ascii="Garamond" w:hAnsi="Garamond" w:cs="Garamond"/>
          <w:bCs/>
          <w:spacing w:val="5"/>
          <w:lang w:val="es-ES" w:eastAsia="es-ES"/>
        </w:rPr>
        <w:t xml:space="preserve">III- </w:t>
      </w:r>
      <w:r w:rsidRPr="00047B35">
        <w:rPr>
          <w:spacing w:val="-5"/>
          <w:lang w:val="es-ES" w:eastAsia="es-ES"/>
        </w:rPr>
        <w:t xml:space="preserve">Por carecer la presente resolución de ulterior recurso en sede administrativa, de </w:t>
      </w:r>
      <w:r w:rsidRPr="00047B35">
        <w:rPr>
          <w:spacing w:val="-8"/>
          <w:lang w:val="es-ES" w:eastAsia="es-ES"/>
        </w:rPr>
        <w:t xml:space="preserve">conformidad con los artículos 16 y 22 </w:t>
      </w:r>
      <w:proofErr w:type="gramStart"/>
      <w:r w:rsidRPr="00047B35">
        <w:rPr>
          <w:spacing w:val="-8"/>
          <w:lang w:val="es-ES" w:eastAsia="es-ES"/>
        </w:rPr>
        <w:t>inciso</w:t>
      </w:r>
      <w:proofErr w:type="gramEnd"/>
      <w:r w:rsidRPr="00047B35">
        <w:rPr>
          <w:spacing w:val="-8"/>
          <w:lang w:val="es-ES" w:eastAsia="es-ES"/>
        </w:rPr>
        <w:t xml:space="preserve"> c) de la Ley 7969, se da por agotada la vía </w:t>
      </w:r>
      <w:r w:rsidRPr="00047B35">
        <w:rPr>
          <w:spacing w:val="-10"/>
          <w:lang w:val="es-ES" w:eastAsia="es-ES"/>
        </w:rPr>
        <w:t>administrativa.</w:t>
      </w:r>
    </w:p>
    <w:p w:rsidR="00047B35" w:rsidRPr="00047B35" w:rsidRDefault="00047B35" w:rsidP="00047B35">
      <w:pPr>
        <w:ind w:right="13"/>
        <w:jc w:val="center"/>
      </w:pPr>
    </w:p>
    <w:p w:rsidR="00047B35" w:rsidRPr="00047B35" w:rsidRDefault="00047B35" w:rsidP="00047B35">
      <w:pPr>
        <w:jc w:val="center"/>
      </w:pPr>
      <w:proofErr w:type="spellStart"/>
      <w:proofErr w:type="gramStart"/>
      <w:r w:rsidRPr="00047B35">
        <w:t>Licda</w:t>
      </w:r>
      <w:proofErr w:type="spellEnd"/>
      <w:r w:rsidRPr="00047B35">
        <w:t>.</w:t>
      </w:r>
      <w:proofErr w:type="gramEnd"/>
      <w:r w:rsidRPr="00047B35">
        <w:t xml:space="preserve"> Marta Luz </w:t>
      </w:r>
      <w:proofErr w:type="spellStart"/>
      <w:r w:rsidRPr="00047B35">
        <w:t>Pérez</w:t>
      </w:r>
      <w:proofErr w:type="spellEnd"/>
      <w:r w:rsidRPr="00047B35">
        <w:t xml:space="preserve"> </w:t>
      </w:r>
      <w:proofErr w:type="spellStart"/>
      <w:r w:rsidRPr="00047B35">
        <w:t>Peláez</w:t>
      </w:r>
      <w:proofErr w:type="spellEnd"/>
    </w:p>
    <w:p w:rsidR="00047B35" w:rsidRPr="00047B35" w:rsidRDefault="00047B35" w:rsidP="00047B35">
      <w:pPr>
        <w:jc w:val="center"/>
      </w:pPr>
      <w:proofErr w:type="spellStart"/>
      <w:r w:rsidRPr="00047B35">
        <w:t>Presidenta</w:t>
      </w:r>
      <w:proofErr w:type="spellEnd"/>
    </w:p>
    <w:p w:rsidR="00047B35" w:rsidRPr="00047B35" w:rsidRDefault="00047B35" w:rsidP="00047B35"/>
    <w:p w:rsidR="00047B35" w:rsidRPr="00047B35" w:rsidRDefault="00047B35" w:rsidP="00047B35"/>
    <w:p w:rsidR="00047B35" w:rsidRPr="00047B35" w:rsidRDefault="00047B35" w:rsidP="00047B35"/>
    <w:p w:rsidR="00047B35" w:rsidRPr="00047B35" w:rsidRDefault="00047B35" w:rsidP="00047B35"/>
    <w:p w:rsidR="00047B35" w:rsidRPr="00047B35" w:rsidRDefault="00047B35" w:rsidP="00047B35">
      <w:proofErr w:type="spellStart"/>
      <w:proofErr w:type="gramStart"/>
      <w:r w:rsidRPr="00047B35">
        <w:t>Lic</w:t>
      </w:r>
      <w:proofErr w:type="spellEnd"/>
      <w:r w:rsidRPr="00047B35">
        <w:t xml:space="preserve">. Luis Gerardo </w:t>
      </w:r>
      <w:proofErr w:type="spellStart"/>
      <w:r w:rsidRPr="00047B35">
        <w:t>Fallas</w:t>
      </w:r>
      <w:proofErr w:type="spellEnd"/>
      <w:r w:rsidRPr="00047B35">
        <w:t xml:space="preserve"> Acosta                 </w:t>
      </w:r>
      <w:proofErr w:type="spellStart"/>
      <w:r w:rsidRPr="00047B35">
        <w:t>Lic</w:t>
      </w:r>
      <w:proofErr w:type="spellEnd"/>
      <w:r w:rsidRPr="00047B35">
        <w:t>.</w:t>
      </w:r>
      <w:proofErr w:type="gramEnd"/>
      <w:r w:rsidRPr="00047B35">
        <w:t xml:space="preserve"> Carlos Miguel </w:t>
      </w:r>
      <w:proofErr w:type="spellStart"/>
      <w:r w:rsidRPr="00047B35">
        <w:t>Portuguez</w:t>
      </w:r>
      <w:proofErr w:type="spellEnd"/>
      <w:r w:rsidRPr="00047B35">
        <w:t xml:space="preserve"> </w:t>
      </w:r>
      <w:proofErr w:type="spellStart"/>
      <w:r w:rsidRPr="00047B35">
        <w:t>Méndez</w:t>
      </w:r>
      <w:proofErr w:type="spellEnd"/>
      <w:r w:rsidRPr="00047B35">
        <w:t xml:space="preserve">            </w:t>
      </w:r>
    </w:p>
    <w:p w:rsidR="00047B35" w:rsidRPr="00047B35" w:rsidRDefault="00047B35" w:rsidP="00047B35">
      <w:pPr>
        <w:rPr>
          <w:b/>
          <w:iCs/>
          <w:spacing w:val="-5"/>
          <w:lang w:val="es-ES" w:eastAsia="es-ES"/>
        </w:rPr>
      </w:pPr>
      <w:proofErr w:type="spellStart"/>
      <w:r w:rsidRPr="00047B35">
        <w:t>Juez</w:t>
      </w:r>
      <w:proofErr w:type="spellEnd"/>
      <w:r w:rsidRPr="00047B35">
        <w:tab/>
      </w:r>
      <w:r w:rsidRPr="00047B35">
        <w:tab/>
      </w:r>
      <w:r w:rsidRPr="00047B35">
        <w:tab/>
      </w:r>
      <w:r w:rsidRPr="00047B35">
        <w:tab/>
      </w:r>
      <w:r w:rsidRPr="00047B35">
        <w:tab/>
      </w:r>
      <w:r w:rsidRPr="00047B35">
        <w:tab/>
      </w:r>
      <w:r w:rsidRPr="00047B35">
        <w:tab/>
      </w:r>
      <w:proofErr w:type="spellStart"/>
      <w:r w:rsidRPr="00047B35">
        <w:t>Juez</w:t>
      </w:r>
      <w:proofErr w:type="spellEnd"/>
    </w:p>
    <w:p w:rsidR="00047B35" w:rsidRPr="00047B35" w:rsidRDefault="00047B35" w:rsidP="00047B35"/>
    <w:p w:rsidR="00047B35" w:rsidRPr="00047B35" w:rsidRDefault="00047B35" w:rsidP="00047B35">
      <w:pPr>
        <w:widowControl/>
        <w:kinsoku/>
        <w:autoSpaceDE w:val="0"/>
        <w:autoSpaceDN w:val="0"/>
        <w:adjustRightInd w:val="0"/>
        <w:sectPr w:rsidR="00047B35" w:rsidRPr="00047B35">
          <w:pgSz w:w="12240" w:h="15840"/>
          <w:pgMar w:top="1121" w:right="2018" w:bottom="6010" w:left="1162" w:header="720" w:footer="720" w:gutter="0"/>
          <w:cols w:space="720"/>
          <w:noEndnote/>
        </w:sectPr>
      </w:pPr>
    </w:p>
    <w:p w:rsidR="00047B35" w:rsidRPr="00047B35" w:rsidRDefault="00047B35" w:rsidP="00047B35">
      <w:pPr>
        <w:spacing w:before="1391" w:line="288" w:lineRule="exact"/>
        <w:sectPr w:rsidR="00047B35" w:rsidRPr="00047B35">
          <w:type w:val="continuous"/>
          <w:pgSz w:w="12240" w:h="15840"/>
          <w:pgMar w:top="820" w:right="840" w:bottom="7320" w:left="900" w:header="720" w:footer="720" w:gutter="0"/>
          <w:cols w:space="720"/>
          <w:noEndnote/>
        </w:sectPr>
      </w:pPr>
    </w:p>
    <w:p w:rsidR="00047B35" w:rsidRPr="00047B35" w:rsidRDefault="00047B35" w:rsidP="00047B35">
      <w:pPr>
        <w:ind w:right="13"/>
        <w:jc w:val="center"/>
      </w:pPr>
    </w:p>
    <w:p w:rsidR="00047B35" w:rsidRPr="00047B35" w:rsidRDefault="00047B35" w:rsidP="00047B35">
      <w:pPr>
        <w:ind w:right="13"/>
        <w:jc w:val="center"/>
        <w:sectPr w:rsidR="00047B35" w:rsidRPr="00047B35">
          <w:pgSz w:w="12240" w:h="15840"/>
          <w:pgMar w:top="520" w:right="1757" w:bottom="4690" w:left="1343" w:header="720" w:footer="720" w:gutter="0"/>
          <w:cols w:space="720"/>
          <w:noEndnote/>
        </w:sectPr>
      </w:pPr>
    </w:p>
    <w:p w:rsidR="00047B35" w:rsidRPr="00047B35" w:rsidRDefault="00047B35" w:rsidP="00047B35">
      <w:pPr>
        <w:widowControl/>
        <w:kinsoku/>
        <w:autoSpaceDE w:val="0"/>
        <w:autoSpaceDN w:val="0"/>
        <w:adjustRightInd w:val="0"/>
        <w:sectPr w:rsidR="00047B35" w:rsidRPr="00047B35">
          <w:pgSz w:w="12240" w:h="15840"/>
          <w:pgMar w:top="860" w:right="1060" w:bottom="5470" w:left="960" w:header="720" w:footer="720" w:gutter="0"/>
          <w:cols w:space="720"/>
          <w:noEndnote/>
        </w:sectPr>
      </w:pPr>
    </w:p>
    <w:p w:rsidR="00047B35" w:rsidRPr="00047B35" w:rsidRDefault="00047B35" w:rsidP="00047B35">
      <w:pPr>
        <w:tabs>
          <w:tab w:val="left" w:pos="7248"/>
        </w:tabs>
        <w:spacing w:before="3181" w:line="288" w:lineRule="exact"/>
      </w:pPr>
      <w:r w:rsidRPr="00047B35"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0.25pt;margin-top:0;width:259.7pt;height:161.75pt;z-index:-251656192;mso-wrap-edited:f;mso-wrap-distance-left:128.4pt;mso-wrap-distance-right:119.9pt;mso-wrap-distance-bottom:10.8pt" wrapcoords="-62 0 -62 21600 21662 21600 21662 0 -62 0" o:allowincell="f" stroked="f">
            <v:fill opacity="0"/>
            <v:textbox style="mso-next-textbox:#_x0000_s1026" inset="0,0,0,0">
              <w:txbxContent>
                <w:p w:rsidR="00047B35" w:rsidRDefault="00047B35" w:rsidP="00047B35"/>
              </w:txbxContent>
            </v:textbox>
          </v:shape>
        </w:pict>
      </w:r>
      <w:r w:rsidRPr="00047B35">
        <w:rPr>
          <w:noProof/>
          <w:lang w:val="es-CR"/>
        </w:rPr>
        <w:pict>
          <v:shape id="_x0000_s1027" type="#_x0000_t202" style="position:absolute;margin-left:129.6pt;margin-top:6.2pt;width:240.75pt;height:121pt;z-index:251661312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047B35" w:rsidRPr="00CD00A4" w:rsidRDefault="00047B35" w:rsidP="00047B35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</v:shape>
        </w:pict>
      </w:r>
      <w:r w:rsidRPr="00047B35">
        <w:rPr>
          <w:noProof/>
          <w:lang w:val="es-CR"/>
        </w:rPr>
        <w:pict>
          <v:shape id="_x0000_s1028" type="#_x0000_t202" style="position:absolute;margin-left:129.6pt;margin-top:127.2pt;width:118.1pt;height:17.05pt;z-index:251662336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047B35" w:rsidRPr="00CD00A4" w:rsidRDefault="00047B35" w:rsidP="00047B35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</v:shape>
        </w:pict>
      </w:r>
      <w:r w:rsidRPr="00047B35">
        <w:rPr>
          <w:noProof/>
          <w:lang w:val="es-CR"/>
        </w:rPr>
        <w:pict>
          <v:shape id="_x0000_s1029" type="#_x0000_t202" style="position:absolute;margin-left:129.6pt;margin-top:144.25pt;width:67.45pt;height:12pt;z-index:251663360;mso-wrap-edited:f;mso-wrap-distance-left:0;mso-wrap-distance-right:0" wrapcoords="-62 0 -62 21600 21662 21600 21662 0 -62 0" o:allowincell="f" stroked="f">
            <v:fill opacity="0"/>
            <v:textbox style="mso-next-textbox:#_x0000_s1029" inset="0,0,0,0">
              <w:txbxContent>
                <w:p w:rsidR="00047B35" w:rsidRPr="00CD00A4" w:rsidRDefault="00047B35" w:rsidP="00047B35">
                  <w:pPr>
                    <w:rPr>
                      <w:rStyle w:val="CharacterStyle6"/>
                      <w:b w:val="0"/>
                      <w:szCs w:val="22"/>
                    </w:rPr>
                  </w:pPr>
                </w:p>
              </w:txbxContent>
            </v:textbox>
          </v:shape>
        </w:pict>
      </w:r>
    </w:p>
    <w:p w:rsidR="00F07A18" w:rsidRPr="00047B35" w:rsidRDefault="00F07A18"/>
    <w:sectPr w:rsidR="00F07A18" w:rsidRPr="00047B35">
      <w:type w:val="continuous"/>
      <w:pgSz w:w="12240" w:h="15840"/>
      <w:pgMar w:top="860" w:right="1361" w:bottom="5470" w:left="17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1622"/>
    <w:multiLevelType w:val="singleLevel"/>
    <w:tmpl w:val="64DF17F7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8"/>
        <w:sz w:val="26"/>
        <w:szCs w:val="26"/>
      </w:rPr>
    </w:lvl>
  </w:abstractNum>
  <w:abstractNum w:abstractNumId="1">
    <w:nsid w:val="067FA057"/>
    <w:multiLevelType w:val="singleLevel"/>
    <w:tmpl w:val="0DA7C6EA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B35"/>
    <w:rsid w:val="00047B35"/>
    <w:rsid w:val="001C4630"/>
    <w:rsid w:val="003819BC"/>
    <w:rsid w:val="003D5801"/>
    <w:rsid w:val="004850A4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3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47B35"/>
    <w:pPr>
      <w:kinsoku/>
      <w:autoSpaceDE w:val="0"/>
      <w:autoSpaceDN w:val="0"/>
      <w:spacing w:before="216" w:line="218" w:lineRule="auto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047B3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47B35"/>
    <w:pPr>
      <w:kinsoku/>
      <w:autoSpaceDE w:val="0"/>
      <w:autoSpaceDN w:val="0"/>
      <w:spacing w:line="199" w:lineRule="auto"/>
      <w:ind w:left="72"/>
    </w:pPr>
  </w:style>
  <w:style w:type="paragraph" w:customStyle="1" w:styleId="Style4">
    <w:name w:val="Style 4"/>
    <w:basedOn w:val="Normal"/>
    <w:uiPriority w:val="99"/>
    <w:rsid w:val="00047B35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10">
    <w:name w:val="Style 10"/>
    <w:basedOn w:val="Normal"/>
    <w:uiPriority w:val="99"/>
    <w:rsid w:val="00047B35"/>
    <w:pPr>
      <w:kinsoku/>
      <w:autoSpaceDE w:val="0"/>
      <w:autoSpaceDN w:val="0"/>
      <w:spacing w:before="180" w:line="276" w:lineRule="exact"/>
      <w:ind w:left="144" w:right="72"/>
      <w:jc w:val="both"/>
    </w:pPr>
  </w:style>
  <w:style w:type="paragraph" w:customStyle="1" w:styleId="Style6">
    <w:name w:val="Style 6"/>
    <w:basedOn w:val="Normal"/>
    <w:uiPriority w:val="99"/>
    <w:rsid w:val="00047B3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047B35"/>
    <w:pPr>
      <w:kinsoku/>
      <w:autoSpaceDE w:val="0"/>
      <w:autoSpaceDN w:val="0"/>
      <w:spacing w:line="204" w:lineRule="auto"/>
      <w:jc w:val="center"/>
    </w:pPr>
    <w:rPr>
      <w:b/>
      <w:bCs/>
      <w:sz w:val="26"/>
      <w:szCs w:val="26"/>
    </w:rPr>
  </w:style>
  <w:style w:type="paragraph" w:customStyle="1" w:styleId="Style8">
    <w:name w:val="Style 8"/>
    <w:basedOn w:val="Normal"/>
    <w:uiPriority w:val="99"/>
    <w:rsid w:val="00047B35"/>
    <w:pPr>
      <w:kinsoku/>
      <w:autoSpaceDE w:val="0"/>
      <w:autoSpaceDN w:val="0"/>
      <w:spacing w:before="288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9">
    <w:name w:val="Style 9"/>
    <w:basedOn w:val="Normal"/>
    <w:uiPriority w:val="99"/>
    <w:rsid w:val="00047B35"/>
    <w:pPr>
      <w:kinsoku/>
      <w:autoSpaceDE w:val="0"/>
      <w:autoSpaceDN w:val="0"/>
      <w:spacing w:before="288" w:line="204" w:lineRule="auto"/>
      <w:ind w:left="72" w:firstLine="72"/>
    </w:pPr>
    <w:rPr>
      <w:b/>
      <w:bCs/>
      <w:sz w:val="26"/>
      <w:szCs w:val="26"/>
    </w:rPr>
  </w:style>
  <w:style w:type="character" w:customStyle="1" w:styleId="CharacterStyle1">
    <w:name w:val="Character Style 1"/>
    <w:uiPriority w:val="99"/>
    <w:rsid w:val="00047B35"/>
    <w:rPr>
      <w:sz w:val="26"/>
    </w:rPr>
  </w:style>
  <w:style w:type="character" w:customStyle="1" w:styleId="CharacterStyle4">
    <w:name w:val="Character Style 4"/>
    <w:uiPriority w:val="99"/>
    <w:rsid w:val="00047B35"/>
    <w:rPr>
      <w:sz w:val="20"/>
    </w:rPr>
  </w:style>
  <w:style w:type="character" w:customStyle="1" w:styleId="CharacterStyle3">
    <w:name w:val="Character Style 3"/>
    <w:uiPriority w:val="99"/>
    <w:rsid w:val="00047B35"/>
    <w:rPr>
      <w:b/>
      <w:sz w:val="26"/>
    </w:rPr>
  </w:style>
  <w:style w:type="character" w:customStyle="1" w:styleId="CharacterStyle6">
    <w:name w:val="Character Style 6"/>
    <w:uiPriority w:val="99"/>
    <w:rsid w:val="00047B35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2582</Words>
  <Characters>14201</Characters>
  <Application>Microsoft Office Word</Application>
  <DocSecurity>0</DocSecurity>
  <Lines>118</Lines>
  <Paragraphs>33</Paragraphs>
  <ScaleCrop>false</ScaleCrop>
  <Company/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2013-07-08T17:03:00Z</dcterms:created>
  <dcterms:modified xsi:type="dcterms:W3CDTF">2013-07-08T17:04:00Z</dcterms:modified>
</cp:coreProperties>
</file>